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7D2C9" w14:textId="77777777" w:rsidR="008E3D10" w:rsidRDefault="00DD26A1">
      <w:pPr>
        <w:jc w:val="center"/>
        <w:rPr>
          <w:b/>
        </w:rPr>
      </w:pPr>
      <w:r>
        <w:rPr>
          <w:b/>
        </w:rPr>
        <w:t xml:space="preserve">Lesson Plan </w:t>
      </w:r>
    </w:p>
    <w:p w14:paraId="607E434E" w14:textId="77777777" w:rsidR="008E3D10" w:rsidRDefault="008E3D10"/>
    <w:p w14:paraId="66E902D1" w14:textId="77777777" w:rsidR="008E3D10" w:rsidRDefault="00DD26A1">
      <w:r>
        <w:t xml:space="preserve">Author’s Name: Payton </w:t>
      </w:r>
      <w:proofErr w:type="spellStart"/>
      <w:r>
        <w:t>Siebenaler</w:t>
      </w:r>
      <w:proofErr w:type="spellEnd"/>
      <w:r>
        <w:t xml:space="preserve"> </w:t>
      </w:r>
    </w:p>
    <w:p w14:paraId="141DF2F5" w14:textId="77777777" w:rsidR="008E3D10" w:rsidRDefault="00DD26A1">
      <w:r>
        <w:t>Lesson Title: Injustice Across Borders</w:t>
      </w:r>
    </w:p>
    <w:p w14:paraId="5BFE4B1D" w14:textId="77777777" w:rsidR="008E3D10" w:rsidRDefault="00DD26A1">
      <w:r>
        <w:t>Grade Level: 9-12</w:t>
      </w:r>
    </w:p>
    <w:p w14:paraId="45947485" w14:textId="77777777" w:rsidR="008E3D10" w:rsidRDefault="00DD26A1">
      <w:r>
        <w:t>Compelling Question: How is injustice fought on an international level?</w:t>
      </w:r>
    </w:p>
    <w:p w14:paraId="6B46FC1D" w14:textId="77777777" w:rsidR="008E3D10" w:rsidRDefault="00DD26A1">
      <w:pPr>
        <w:jc w:val="center"/>
        <w:rPr>
          <w:b/>
          <w:sz w:val="28"/>
          <w:szCs w:val="28"/>
        </w:rPr>
      </w:pPr>
      <w:r>
        <w:rPr>
          <w:b/>
          <w:sz w:val="28"/>
          <w:szCs w:val="28"/>
        </w:rPr>
        <w:t>Lesson Foundations</w:t>
      </w:r>
    </w:p>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5917"/>
        <w:gridCol w:w="1722"/>
        <w:gridCol w:w="3805"/>
      </w:tblGrid>
      <w:tr w:rsidR="008E3D10" w14:paraId="0FF8723E" w14:textId="77777777">
        <w:tc>
          <w:tcPr>
            <w:tcW w:w="2946" w:type="dxa"/>
          </w:tcPr>
          <w:p w14:paraId="1D42D0A9" w14:textId="77777777" w:rsidR="008E3D10" w:rsidRDefault="00DD26A1">
            <w:r>
              <w:t>Content Standards</w:t>
            </w:r>
          </w:p>
          <w:p w14:paraId="274B9B11" w14:textId="77777777" w:rsidR="008E3D10" w:rsidRDefault="008E3D10"/>
          <w:p w14:paraId="1A88B372" w14:textId="77777777" w:rsidR="008E3D10" w:rsidRDefault="008E3D10">
            <w:pPr>
              <w:rPr>
                <w:sz w:val="10"/>
                <w:szCs w:val="10"/>
              </w:rPr>
            </w:pPr>
          </w:p>
        </w:tc>
        <w:tc>
          <w:tcPr>
            <w:tcW w:w="11444" w:type="dxa"/>
            <w:gridSpan w:val="3"/>
          </w:tcPr>
          <w:p w14:paraId="0958CED8" w14:textId="77777777" w:rsidR="008E3D10" w:rsidRDefault="00DD26A1">
            <w:r>
              <w:rPr>
                <w:b/>
              </w:rPr>
              <w:t>AG.3.</w:t>
            </w:r>
            <w:r>
              <w:t xml:space="preserve">  Issues can be analyzed through the critical use of credible sources </w:t>
            </w:r>
          </w:p>
          <w:p w14:paraId="2F03F150" w14:textId="77777777" w:rsidR="008E3D10" w:rsidRDefault="00DD26A1">
            <w:r>
              <w:rPr>
                <w:b/>
              </w:rPr>
              <w:t>MWH.15.</w:t>
            </w:r>
            <w:r>
              <w:t xml:space="preserve"> Oppression and discrimination resulted in the Armenian Genocide during World War I and the Holocaust during World War II </w:t>
            </w:r>
          </w:p>
          <w:p w14:paraId="454D506C" w14:textId="77777777" w:rsidR="008E3D10" w:rsidRDefault="00DD26A1">
            <w:r>
              <w:rPr>
                <w:b/>
              </w:rPr>
              <w:t>MWH.18.</w:t>
            </w:r>
            <w:r>
              <w:t xml:space="preserve"> Treaties and agreements at the end of World War II changed national boundaries and created multinational organizations </w:t>
            </w:r>
          </w:p>
          <w:p w14:paraId="42130837" w14:textId="77777777" w:rsidR="008E3D10" w:rsidRDefault="00DD26A1">
            <w:r>
              <w:rPr>
                <w:b/>
              </w:rPr>
              <w:t>CWI.1.</w:t>
            </w:r>
            <w:r>
              <w:t xml:space="preserve"> Trade, alliances, treaties and international organizations contribute to the increasing interconnectedness of nations and peoples in the 21st century </w:t>
            </w:r>
          </w:p>
          <w:p w14:paraId="6F2EFCAC" w14:textId="77777777" w:rsidR="008E3D10" w:rsidRDefault="00DD26A1">
            <w:r>
              <w:rPr>
                <w:b/>
              </w:rPr>
              <w:t>CWI.8.</w:t>
            </w:r>
            <w:r>
              <w:t xml:space="preserve"> Beliefs about civil and human rights vary among social and governmental systems </w:t>
            </w:r>
          </w:p>
          <w:p w14:paraId="78A03264" w14:textId="77777777" w:rsidR="008E3D10" w:rsidRDefault="00DD26A1">
            <w:r>
              <w:rPr>
                <w:b/>
              </w:rPr>
              <w:t>CWI.9.</w:t>
            </w:r>
            <w:r>
              <w:t xml:space="preserve"> Nations and international organizations pursue their own interests on issues related to civil and human rights, resulting in both conflict and cooperation particularly as it relates to injustices against minority groups </w:t>
            </w:r>
          </w:p>
          <w:p w14:paraId="34BA135A" w14:textId="77777777" w:rsidR="008E3D10" w:rsidRDefault="00DD26A1">
            <w:r>
              <w:rPr>
                <w:b/>
              </w:rPr>
              <w:t>CWI.10</w:t>
            </w:r>
            <w:r>
              <w:t xml:space="preserve">. Modern instances of genocide and ethnic cleansing present individual, organizational and national issues related to the responsibilities of participants and non-participants </w:t>
            </w:r>
          </w:p>
          <w:p w14:paraId="61852242" w14:textId="77777777" w:rsidR="008E3D10" w:rsidRDefault="00DD26A1">
            <w:r>
              <w:rPr>
                <w:b/>
              </w:rPr>
              <w:t>CWI.17</w:t>
            </w:r>
            <w:r>
              <w:t xml:space="preserve">. Economic, political and social differences between global entities can lead to conflict unless mitigated through diplomacy or cooperative efforts </w:t>
            </w:r>
          </w:p>
          <w:p w14:paraId="4B803184" w14:textId="77777777" w:rsidR="008E3D10" w:rsidRDefault="00DD26A1">
            <w:r>
              <w:rPr>
                <w:b/>
              </w:rPr>
              <w:t>CWI.18.</w:t>
            </w:r>
            <w:r>
              <w:t xml:space="preserve"> Individuals and organizations work within, or outside of, established systems of power, authority, and governance to influence their own security and the security of others.</w:t>
            </w:r>
            <w:r>
              <w:rPr>
                <w:rFonts w:ascii="ArialMT" w:eastAsia="ArialMT" w:hAnsi="ArialMT" w:cs="ArialMT"/>
              </w:rPr>
              <w:t xml:space="preserve"> </w:t>
            </w:r>
          </w:p>
        </w:tc>
      </w:tr>
      <w:tr w:rsidR="008E3D10" w14:paraId="45526FAD" w14:textId="77777777">
        <w:tc>
          <w:tcPr>
            <w:tcW w:w="2946" w:type="dxa"/>
          </w:tcPr>
          <w:p w14:paraId="49436D78" w14:textId="77777777" w:rsidR="008E3D10" w:rsidRDefault="00DD26A1">
            <w:r>
              <w:t>Learning Objective(s)</w:t>
            </w:r>
          </w:p>
          <w:p w14:paraId="3ACB703B" w14:textId="77777777" w:rsidR="008E3D10" w:rsidRDefault="008E3D10">
            <w:pPr>
              <w:rPr>
                <w:sz w:val="10"/>
                <w:szCs w:val="10"/>
              </w:rPr>
            </w:pPr>
          </w:p>
          <w:p w14:paraId="299D66E5" w14:textId="77777777" w:rsidR="008E3D10" w:rsidRDefault="008E3D10">
            <w:pPr>
              <w:rPr>
                <w:b/>
                <w:sz w:val="10"/>
                <w:szCs w:val="10"/>
              </w:rPr>
            </w:pPr>
          </w:p>
          <w:p w14:paraId="16812268" w14:textId="77777777" w:rsidR="008E3D10" w:rsidRDefault="008E3D10">
            <w:pPr>
              <w:rPr>
                <w:sz w:val="10"/>
                <w:szCs w:val="10"/>
              </w:rPr>
            </w:pPr>
          </w:p>
        </w:tc>
        <w:tc>
          <w:tcPr>
            <w:tcW w:w="5917" w:type="dxa"/>
          </w:tcPr>
          <w:p w14:paraId="7311A0A2" w14:textId="77777777" w:rsidR="008E3D10" w:rsidRDefault="008E3D10">
            <w:pPr>
              <w:tabs>
                <w:tab w:val="left" w:pos="1680"/>
              </w:tabs>
            </w:pPr>
          </w:p>
          <w:p w14:paraId="064C512E" w14:textId="77777777" w:rsidR="008E3D10" w:rsidRDefault="00DD26A1">
            <w:pPr>
              <w:tabs>
                <w:tab w:val="left" w:pos="1680"/>
              </w:tabs>
            </w:pPr>
            <w:r>
              <w:rPr>
                <w:b/>
              </w:rPr>
              <w:t>LO1</w:t>
            </w:r>
            <w:r>
              <w:t xml:space="preserve">: SWBAT explain the concept of “international law” and how it is represented through the Nuremberg Trials. </w:t>
            </w:r>
          </w:p>
          <w:p w14:paraId="38D2FB99" w14:textId="77777777" w:rsidR="008E3D10" w:rsidRDefault="008E3D10">
            <w:pPr>
              <w:tabs>
                <w:tab w:val="left" w:pos="1680"/>
              </w:tabs>
            </w:pPr>
          </w:p>
          <w:p w14:paraId="110AE4AB" w14:textId="77777777" w:rsidR="008E3D10" w:rsidRDefault="00DD26A1">
            <w:pPr>
              <w:tabs>
                <w:tab w:val="left" w:pos="1680"/>
              </w:tabs>
            </w:pPr>
            <w:r>
              <w:rPr>
                <w:b/>
              </w:rPr>
              <w:t>LO2</w:t>
            </w:r>
            <w:r>
              <w:t xml:space="preserve">: SWBAT assess several case studies on instances of international law violation including political, </w:t>
            </w:r>
            <w:r>
              <w:lastRenderedPageBreak/>
              <w:t>economic, or social conflict involving minority populations</w:t>
            </w:r>
            <w:r>
              <w:tab/>
            </w:r>
          </w:p>
        </w:tc>
        <w:tc>
          <w:tcPr>
            <w:tcW w:w="1722" w:type="dxa"/>
          </w:tcPr>
          <w:p w14:paraId="69F31D8E" w14:textId="77777777" w:rsidR="008E3D10" w:rsidRDefault="00DD26A1">
            <w:r>
              <w:lastRenderedPageBreak/>
              <w:t>Assessment(s)</w:t>
            </w:r>
          </w:p>
          <w:p w14:paraId="2EC1BB96" w14:textId="77777777" w:rsidR="008E3D10" w:rsidRDefault="008E3D10"/>
          <w:p w14:paraId="59462BA7" w14:textId="77777777" w:rsidR="008E3D10" w:rsidRDefault="00DD26A1">
            <w:pPr>
              <w:rPr>
                <w:sz w:val="18"/>
                <w:szCs w:val="18"/>
              </w:rPr>
            </w:pPr>
            <w:r>
              <w:rPr>
                <w:sz w:val="18"/>
                <w:szCs w:val="18"/>
              </w:rPr>
              <w:t>Include LO being addressed</w:t>
            </w:r>
          </w:p>
          <w:p w14:paraId="74058E6A" w14:textId="77777777" w:rsidR="008E3D10" w:rsidRDefault="008E3D10">
            <w:pPr>
              <w:rPr>
                <w:sz w:val="18"/>
                <w:szCs w:val="18"/>
              </w:rPr>
            </w:pPr>
          </w:p>
        </w:tc>
        <w:tc>
          <w:tcPr>
            <w:tcW w:w="3805" w:type="dxa"/>
          </w:tcPr>
          <w:p w14:paraId="1435762A" w14:textId="77777777" w:rsidR="008E3D10" w:rsidRDefault="008E3D10">
            <w:pPr>
              <w:tabs>
                <w:tab w:val="left" w:pos="1653"/>
              </w:tabs>
            </w:pPr>
          </w:p>
          <w:p w14:paraId="6202F442" w14:textId="77777777" w:rsidR="008E3D10" w:rsidRDefault="00DD26A1">
            <w:pPr>
              <w:tabs>
                <w:tab w:val="left" w:pos="1653"/>
              </w:tabs>
            </w:pPr>
            <w:r>
              <w:rPr>
                <w:b/>
              </w:rPr>
              <w:t>A1</w:t>
            </w:r>
            <w:r>
              <w:t xml:space="preserve">: Bell Ringer and whole class discussion </w:t>
            </w:r>
          </w:p>
          <w:p w14:paraId="2661815D" w14:textId="77777777" w:rsidR="008E3D10" w:rsidRDefault="008E3D10">
            <w:pPr>
              <w:tabs>
                <w:tab w:val="left" w:pos="1653"/>
              </w:tabs>
            </w:pPr>
          </w:p>
          <w:p w14:paraId="05AC8A28" w14:textId="77777777" w:rsidR="008E3D10" w:rsidRDefault="00DD26A1">
            <w:pPr>
              <w:tabs>
                <w:tab w:val="left" w:pos="1653"/>
              </w:tabs>
            </w:pPr>
            <w:r>
              <w:rPr>
                <w:b/>
              </w:rPr>
              <w:t>A2</w:t>
            </w:r>
            <w:r>
              <w:t>:  Case Study Stations</w:t>
            </w:r>
            <w:r>
              <w:tab/>
            </w:r>
          </w:p>
          <w:p w14:paraId="473CCAF1" w14:textId="77777777" w:rsidR="008E3D10" w:rsidRDefault="008E3D10">
            <w:pPr>
              <w:tabs>
                <w:tab w:val="left" w:pos="1653"/>
              </w:tabs>
            </w:pPr>
          </w:p>
          <w:p w14:paraId="0242520D" w14:textId="77777777" w:rsidR="008E3D10" w:rsidRDefault="00DD26A1">
            <w:pPr>
              <w:tabs>
                <w:tab w:val="left" w:pos="1653"/>
              </w:tabs>
            </w:pPr>
            <w:r>
              <w:rPr>
                <w:b/>
              </w:rPr>
              <w:t>A3</w:t>
            </w:r>
            <w:r>
              <w:t xml:space="preserve">: Exit Ticket </w:t>
            </w:r>
          </w:p>
        </w:tc>
      </w:tr>
      <w:tr w:rsidR="008E3D10" w14:paraId="34598FFE" w14:textId="77777777">
        <w:tc>
          <w:tcPr>
            <w:tcW w:w="2946" w:type="dxa"/>
          </w:tcPr>
          <w:p w14:paraId="0693071C" w14:textId="77777777" w:rsidR="008E3D10" w:rsidRDefault="00DD26A1">
            <w:r>
              <w:t>Materials &amp; Resources</w:t>
            </w:r>
          </w:p>
          <w:p w14:paraId="51847DAF" w14:textId="77777777" w:rsidR="008E3D10" w:rsidRDefault="008E3D10">
            <w:pPr>
              <w:rPr>
                <w:sz w:val="18"/>
                <w:szCs w:val="18"/>
              </w:rPr>
            </w:pPr>
          </w:p>
          <w:p w14:paraId="62D68B79" w14:textId="77777777" w:rsidR="008E3D10" w:rsidRDefault="008E3D10">
            <w:pPr>
              <w:rPr>
                <w:sz w:val="18"/>
                <w:szCs w:val="18"/>
              </w:rPr>
            </w:pPr>
          </w:p>
          <w:p w14:paraId="5BB1862F" w14:textId="77777777" w:rsidR="008E3D10" w:rsidRDefault="008E3D10"/>
        </w:tc>
        <w:tc>
          <w:tcPr>
            <w:tcW w:w="11444" w:type="dxa"/>
            <w:gridSpan w:val="3"/>
          </w:tcPr>
          <w:p w14:paraId="4475A220" w14:textId="77777777" w:rsidR="008E3D10" w:rsidRDefault="005834BD">
            <w:hyperlink r:id="rId8">
              <w:r w:rsidR="00DD26A1">
                <w:rPr>
                  <w:color w:val="0000FF"/>
                  <w:u w:val="single"/>
                </w:rPr>
                <w:t>The Nuremberg Judgment</w:t>
              </w:r>
            </w:hyperlink>
          </w:p>
          <w:p w14:paraId="6FD9726D" w14:textId="77777777" w:rsidR="008E3D10" w:rsidRDefault="005834BD">
            <w:hyperlink r:id="rId9">
              <w:r w:rsidR="00DD26A1">
                <w:rPr>
                  <w:color w:val="1155CC"/>
                  <w:u w:val="single"/>
                </w:rPr>
                <w:t>What Happened at the Nuremberg Trials video</w:t>
              </w:r>
            </w:hyperlink>
          </w:p>
          <w:p w14:paraId="0407A069" w14:textId="77777777" w:rsidR="008E3D10" w:rsidRDefault="005834BD">
            <w:hyperlink r:id="rId10">
              <w:r w:rsidR="00DD26A1">
                <w:rPr>
                  <w:color w:val="1155CC"/>
                  <w:u w:val="single"/>
                </w:rPr>
                <w:t>Rwanda Genocide and Justice</w:t>
              </w:r>
            </w:hyperlink>
          </w:p>
          <w:p w14:paraId="33A18355" w14:textId="77777777" w:rsidR="008E3D10" w:rsidRDefault="005834BD">
            <w:hyperlink r:id="rId11">
              <w:r w:rsidR="00DD26A1">
                <w:rPr>
                  <w:color w:val="1155CC"/>
                  <w:u w:val="single"/>
                </w:rPr>
                <w:t>Investigation into the Situation in Bangladesh/Myanmar</w:t>
              </w:r>
            </w:hyperlink>
          </w:p>
          <w:p w14:paraId="56382DA4" w14:textId="7BEAD3D3" w:rsidR="008E3D10" w:rsidRDefault="005834BD">
            <w:pPr>
              <w:rPr>
                <w:color w:val="1155CC"/>
                <w:u w:val="single"/>
              </w:rPr>
            </w:pPr>
            <w:hyperlink r:id="rId12">
              <w:r w:rsidR="00DD26A1">
                <w:rPr>
                  <w:color w:val="1155CC"/>
                  <w:u w:val="single"/>
                </w:rPr>
                <w:t>Myanmar UN video</w:t>
              </w:r>
            </w:hyperlink>
          </w:p>
          <w:p w14:paraId="2A05A6F2" w14:textId="2A1A1E42" w:rsidR="00350086" w:rsidRPr="00350086" w:rsidRDefault="00350086" w:rsidP="00350086">
            <w:pPr>
              <w:rPr>
                <w:i/>
                <w:iCs/>
                <w:color w:val="1155CC"/>
                <w:u w:val="single"/>
              </w:rPr>
            </w:pPr>
            <w:r>
              <w:rPr>
                <w:i/>
                <w:iCs/>
                <w:color w:val="1155CC"/>
                <w:u w:val="single"/>
              </w:rPr>
              <w:t xml:space="preserve">Please consider this additional resource from Origins: </w:t>
            </w:r>
            <w:r w:rsidRPr="00350086">
              <w:rPr>
                <w:i/>
                <w:iCs/>
                <w:color w:val="1155CC"/>
                <w:u w:val="single"/>
              </w:rPr>
              <w:t>https://origins.osu.edu/milestones/september-2018-genocide-and-rwanda</w:t>
            </w:r>
          </w:p>
          <w:p w14:paraId="7ACD331F" w14:textId="35E25979" w:rsidR="00350086" w:rsidRPr="005834BD" w:rsidRDefault="00350086">
            <w:pPr>
              <w:rPr>
                <w:i/>
                <w:iCs/>
              </w:rPr>
            </w:pPr>
          </w:p>
          <w:p w14:paraId="443BDDA5" w14:textId="77777777" w:rsidR="008E3D10" w:rsidRDefault="00DD26A1">
            <w:r>
              <w:t>Stations Worksheet</w:t>
            </w:r>
          </w:p>
          <w:p w14:paraId="47B2E074" w14:textId="77777777" w:rsidR="008E3D10" w:rsidRDefault="00DD26A1">
            <w:r>
              <w:t xml:space="preserve">Stations Sources </w:t>
            </w:r>
          </w:p>
        </w:tc>
      </w:tr>
    </w:tbl>
    <w:p w14:paraId="6AF5D28C" w14:textId="77777777" w:rsidR="008E3D10" w:rsidRDefault="008E3D10">
      <w:pPr>
        <w:jc w:val="center"/>
        <w:rPr>
          <w:b/>
          <w:sz w:val="28"/>
          <w:szCs w:val="28"/>
        </w:rPr>
      </w:pPr>
    </w:p>
    <w:p w14:paraId="739B2570" w14:textId="77777777" w:rsidR="008E3D10" w:rsidRDefault="00DD26A1">
      <w:pPr>
        <w:jc w:val="center"/>
        <w:rPr>
          <w:b/>
          <w:sz w:val="28"/>
          <w:szCs w:val="28"/>
        </w:rPr>
      </w:pPr>
      <w:r>
        <w:rPr>
          <w:b/>
          <w:sz w:val="28"/>
          <w:szCs w:val="28"/>
        </w:rPr>
        <w:t>Instructional Procedures/Steps</w:t>
      </w:r>
    </w:p>
    <w:p w14:paraId="21F83F23" w14:textId="77777777" w:rsidR="008E3D10" w:rsidRDefault="008E3D10">
      <w:pPr>
        <w:rPr>
          <w:b/>
          <w:i/>
          <w:sz w:val="18"/>
          <w:szCs w:val="18"/>
        </w:rPr>
      </w:pPr>
    </w:p>
    <w:tbl>
      <w:tblPr>
        <w:tblStyle w:val="a0"/>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1700"/>
      </w:tblGrid>
      <w:tr w:rsidR="008E3D10" w14:paraId="21AC9856" w14:textId="77777777">
        <w:tc>
          <w:tcPr>
            <w:tcW w:w="2695" w:type="dxa"/>
          </w:tcPr>
          <w:p w14:paraId="4B9AE886" w14:textId="77777777" w:rsidR="008E3D10" w:rsidRDefault="00DD26A1">
            <w:r>
              <w:t>Opening</w:t>
            </w:r>
          </w:p>
          <w:p w14:paraId="10D7291C" w14:textId="77777777" w:rsidR="008E3D10" w:rsidRDefault="00DD26A1">
            <w:r>
              <w:t>______</w:t>
            </w:r>
            <w:r>
              <w:rPr>
                <w:u w:val="single"/>
              </w:rPr>
              <w:t>10_</w:t>
            </w:r>
            <w:r>
              <w:t xml:space="preserve">___ </w:t>
            </w:r>
            <w:r>
              <w:rPr>
                <w:sz w:val="18"/>
                <w:szCs w:val="18"/>
              </w:rPr>
              <w:t>Minutes</w:t>
            </w:r>
          </w:p>
          <w:p w14:paraId="2950D524" w14:textId="77777777" w:rsidR="008E3D10" w:rsidRDefault="008E3D10">
            <w:pPr>
              <w:rPr>
                <w:sz w:val="18"/>
                <w:szCs w:val="18"/>
              </w:rPr>
            </w:pPr>
          </w:p>
          <w:p w14:paraId="1D0D81E0" w14:textId="77777777" w:rsidR="008E3D10" w:rsidRDefault="008E3D10">
            <w:pPr>
              <w:rPr>
                <w:sz w:val="18"/>
                <w:szCs w:val="18"/>
              </w:rPr>
            </w:pPr>
          </w:p>
          <w:p w14:paraId="2A3C1FE7" w14:textId="77777777" w:rsidR="008E3D10" w:rsidRDefault="008E3D10">
            <w:pPr>
              <w:rPr>
                <w:sz w:val="18"/>
                <w:szCs w:val="18"/>
              </w:rPr>
            </w:pPr>
          </w:p>
          <w:p w14:paraId="5FA0BD3A" w14:textId="77777777" w:rsidR="008E3D10" w:rsidRDefault="008E3D10"/>
        </w:tc>
        <w:tc>
          <w:tcPr>
            <w:tcW w:w="11700" w:type="dxa"/>
          </w:tcPr>
          <w:p w14:paraId="348851E2" w14:textId="77777777" w:rsidR="008E3D10" w:rsidRDefault="008E3D10"/>
          <w:p w14:paraId="6CBA0F95" w14:textId="77777777" w:rsidR="008E3D10" w:rsidRDefault="00DD26A1">
            <w:pPr>
              <w:rPr>
                <w:b/>
              </w:rPr>
            </w:pPr>
            <w:r>
              <w:rPr>
                <w:b/>
              </w:rPr>
              <w:t>Whole Class Discussion (A1)</w:t>
            </w:r>
          </w:p>
          <w:p w14:paraId="38F4C815" w14:textId="77777777" w:rsidR="008E3D10" w:rsidRDefault="00DD26A1">
            <w:r>
              <w:rPr>
                <w:b/>
              </w:rPr>
              <w:t>Bell ringer</w:t>
            </w:r>
            <w:r>
              <w:t>: Ask students to write down their answer to the following: What is international law? Can you think of an example?</w:t>
            </w:r>
          </w:p>
        </w:tc>
      </w:tr>
      <w:tr w:rsidR="008E3D10" w14:paraId="7378EEAB" w14:textId="77777777">
        <w:tc>
          <w:tcPr>
            <w:tcW w:w="2695" w:type="dxa"/>
          </w:tcPr>
          <w:p w14:paraId="755CD263" w14:textId="77777777" w:rsidR="008E3D10" w:rsidRDefault="00DD26A1">
            <w:r>
              <w:t>Instruction</w:t>
            </w:r>
          </w:p>
          <w:p w14:paraId="0500142F" w14:textId="77777777" w:rsidR="008E3D10" w:rsidRDefault="00DD26A1">
            <w:r>
              <w:t xml:space="preserve">_____70_____ </w:t>
            </w:r>
            <w:r>
              <w:rPr>
                <w:sz w:val="18"/>
                <w:szCs w:val="18"/>
              </w:rPr>
              <w:t>Minutes</w:t>
            </w:r>
          </w:p>
          <w:p w14:paraId="6F12F80F" w14:textId="77777777" w:rsidR="008E3D10" w:rsidRDefault="008E3D10">
            <w:pPr>
              <w:rPr>
                <w:sz w:val="18"/>
                <w:szCs w:val="18"/>
              </w:rPr>
            </w:pPr>
          </w:p>
          <w:p w14:paraId="45C33F00" w14:textId="77777777" w:rsidR="008E3D10" w:rsidRDefault="008E3D10">
            <w:pPr>
              <w:pBdr>
                <w:top w:val="nil"/>
                <w:left w:val="nil"/>
                <w:bottom w:val="nil"/>
                <w:right w:val="nil"/>
                <w:between w:val="nil"/>
              </w:pBdr>
              <w:ind w:left="400"/>
              <w:rPr>
                <w:color w:val="000000"/>
                <w:sz w:val="18"/>
                <w:szCs w:val="18"/>
              </w:rPr>
            </w:pPr>
          </w:p>
          <w:p w14:paraId="6E54BE09" w14:textId="77777777" w:rsidR="008E3D10" w:rsidRDefault="008E3D10">
            <w:pPr>
              <w:rPr>
                <w:sz w:val="18"/>
                <w:szCs w:val="18"/>
              </w:rPr>
            </w:pPr>
          </w:p>
          <w:p w14:paraId="440B53B5" w14:textId="77777777" w:rsidR="008E3D10" w:rsidRDefault="008E3D10">
            <w:pPr>
              <w:rPr>
                <w:sz w:val="18"/>
                <w:szCs w:val="18"/>
              </w:rPr>
            </w:pPr>
          </w:p>
          <w:p w14:paraId="01972B16" w14:textId="77777777" w:rsidR="008E3D10" w:rsidRDefault="008E3D10">
            <w:pPr>
              <w:rPr>
                <w:sz w:val="18"/>
                <w:szCs w:val="18"/>
              </w:rPr>
            </w:pPr>
          </w:p>
          <w:p w14:paraId="1F5CA6CA" w14:textId="77777777" w:rsidR="008E3D10" w:rsidRDefault="008E3D10">
            <w:pPr>
              <w:rPr>
                <w:sz w:val="18"/>
                <w:szCs w:val="18"/>
              </w:rPr>
            </w:pPr>
          </w:p>
          <w:p w14:paraId="407744E9" w14:textId="77777777" w:rsidR="008E3D10" w:rsidRDefault="008E3D10">
            <w:pPr>
              <w:rPr>
                <w:sz w:val="18"/>
                <w:szCs w:val="18"/>
              </w:rPr>
            </w:pPr>
          </w:p>
          <w:p w14:paraId="3A9B8675" w14:textId="77777777" w:rsidR="008E3D10" w:rsidRDefault="008E3D10">
            <w:pPr>
              <w:rPr>
                <w:sz w:val="18"/>
                <w:szCs w:val="18"/>
              </w:rPr>
            </w:pPr>
          </w:p>
        </w:tc>
        <w:tc>
          <w:tcPr>
            <w:tcW w:w="11700" w:type="dxa"/>
          </w:tcPr>
          <w:p w14:paraId="7B82168F" w14:textId="77777777" w:rsidR="008E3D10" w:rsidRDefault="008E3D10"/>
          <w:p w14:paraId="48A866E8" w14:textId="77777777" w:rsidR="008E3D10" w:rsidRDefault="00DD26A1">
            <w:r>
              <w:t xml:space="preserve">Share with students the definition of international law. Share with students different examples: </w:t>
            </w:r>
          </w:p>
          <w:p w14:paraId="7F80AEF7" w14:textId="77777777" w:rsidR="008E3D10" w:rsidRDefault="00DD26A1">
            <w:r>
              <w:t>Nuremberg Trials</w:t>
            </w:r>
          </w:p>
          <w:p w14:paraId="06C52E06" w14:textId="77777777" w:rsidR="008E3D10" w:rsidRDefault="008E3D10"/>
          <w:p w14:paraId="55834C0F" w14:textId="77777777" w:rsidR="008E3D10" w:rsidRDefault="00DD26A1">
            <w:r>
              <w:t xml:space="preserve">Think-Pair-Share: give students 2-3 minutes to think about their answers to the questions below. Then give students 2-4 minutes to pair with someone near them and  discuss their answers. Have pairs share with the class what they discussed. </w:t>
            </w:r>
          </w:p>
          <w:p w14:paraId="2909B7EA" w14:textId="77777777" w:rsidR="008E3D10" w:rsidRDefault="00DD26A1">
            <w:pPr>
              <w:numPr>
                <w:ilvl w:val="0"/>
                <w:numId w:val="1"/>
              </w:numPr>
            </w:pPr>
            <w:r>
              <w:t>Who makes the rules of international law?</w:t>
            </w:r>
          </w:p>
          <w:p w14:paraId="74E14506" w14:textId="77777777" w:rsidR="008E3D10" w:rsidRDefault="00DD26A1">
            <w:pPr>
              <w:numPr>
                <w:ilvl w:val="0"/>
                <w:numId w:val="1"/>
              </w:numPr>
            </w:pPr>
            <w:r>
              <w:t>Who makes sure these rules are followed?</w:t>
            </w:r>
          </w:p>
          <w:p w14:paraId="01220027" w14:textId="77777777" w:rsidR="008E3D10" w:rsidRDefault="00DD26A1">
            <w:pPr>
              <w:numPr>
                <w:ilvl w:val="0"/>
                <w:numId w:val="1"/>
              </w:numPr>
            </w:pPr>
            <w:r>
              <w:t xml:space="preserve">What happens if they are broken? </w:t>
            </w:r>
          </w:p>
          <w:p w14:paraId="106C8D25" w14:textId="77777777" w:rsidR="008E3D10" w:rsidRDefault="00DD26A1">
            <w:r>
              <w:t xml:space="preserve">Use the definition and student answers from the think-pair-share to start a dialogue on different instances of international law and its role in our world. </w:t>
            </w:r>
          </w:p>
          <w:p w14:paraId="2F6F8807" w14:textId="77777777" w:rsidR="008E3D10" w:rsidRDefault="008E3D10"/>
          <w:p w14:paraId="64C253BD" w14:textId="77777777" w:rsidR="008E3D10" w:rsidRDefault="00DD26A1">
            <w:pPr>
              <w:rPr>
                <w:b/>
              </w:rPr>
            </w:pPr>
            <w:r>
              <w:rPr>
                <w:b/>
              </w:rPr>
              <w:t xml:space="preserve">Case Study </w:t>
            </w:r>
            <w:hyperlink r:id="rId13">
              <w:r>
                <w:rPr>
                  <w:b/>
                  <w:color w:val="1155CC"/>
                  <w:u w:val="single"/>
                </w:rPr>
                <w:t>Stations</w:t>
              </w:r>
            </w:hyperlink>
            <w:r>
              <w:rPr>
                <w:b/>
              </w:rPr>
              <w:t xml:space="preserve"> (A2)</w:t>
            </w:r>
          </w:p>
          <w:p w14:paraId="0E135E08" w14:textId="77777777" w:rsidR="008E3D10" w:rsidRDefault="00DD26A1">
            <w:r>
              <w:t>Arrange students in equal groups to the number of stations. Pass out the station's packet to each student.</w:t>
            </w:r>
          </w:p>
          <w:p w14:paraId="180B04F8" w14:textId="77777777" w:rsidR="008E3D10" w:rsidRDefault="00DD26A1">
            <w:r>
              <w:t xml:space="preserve">Give students 15  minutes at each station. Students will explore the provided resource(s) at the station and answer the questions with their group. Students will complete each station activity - reading, exploring, and/or watching videos. </w:t>
            </w:r>
          </w:p>
          <w:p w14:paraId="79CA4A13" w14:textId="77777777" w:rsidR="008E3D10" w:rsidRDefault="008E3D10"/>
          <w:p w14:paraId="6088ACA4" w14:textId="77777777" w:rsidR="008E3D10" w:rsidRDefault="00DD26A1">
            <w:r>
              <w:t>Station 1: Documents A &amp; B</w:t>
            </w:r>
          </w:p>
          <w:p w14:paraId="76540596" w14:textId="77777777" w:rsidR="008E3D10" w:rsidRDefault="00DD26A1">
            <w:r>
              <w:t>Station 2: Document C</w:t>
            </w:r>
          </w:p>
          <w:p w14:paraId="10674EEB" w14:textId="77777777" w:rsidR="008E3D10" w:rsidRDefault="00DD26A1">
            <w:r>
              <w:t>Station 3: Document D &amp; E</w:t>
            </w:r>
          </w:p>
          <w:p w14:paraId="664B57EC" w14:textId="77777777" w:rsidR="008E3D10" w:rsidRDefault="008E3D10"/>
        </w:tc>
      </w:tr>
      <w:tr w:rsidR="008E3D10" w14:paraId="65B6BEE6" w14:textId="77777777">
        <w:tc>
          <w:tcPr>
            <w:tcW w:w="2695" w:type="dxa"/>
          </w:tcPr>
          <w:p w14:paraId="01691295" w14:textId="77777777" w:rsidR="008E3D10" w:rsidRDefault="00DD26A1">
            <w:r>
              <w:lastRenderedPageBreak/>
              <w:t>Closure</w:t>
            </w:r>
          </w:p>
          <w:p w14:paraId="36FA865E" w14:textId="77777777" w:rsidR="008E3D10" w:rsidRDefault="00DD26A1">
            <w:r>
              <w:t xml:space="preserve">____10______ </w:t>
            </w:r>
            <w:r>
              <w:rPr>
                <w:sz w:val="18"/>
                <w:szCs w:val="18"/>
              </w:rPr>
              <w:t>Minutes</w:t>
            </w:r>
          </w:p>
          <w:p w14:paraId="44018C61" w14:textId="77777777" w:rsidR="008E3D10" w:rsidRDefault="008E3D10"/>
          <w:p w14:paraId="0A734E71" w14:textId="77777777" w:rsidR="008E3D10" w:rsidRDefault="008E3D10">
            <w:pPr>
              <w:rPr>
                <w:sz w:val="18"/>
                <w:szCs w:val="18"/>
              </w:rPr>
            </w:pPr>
          </w:p>
        </w:tc>
        <w:tc>
          <w:tcPr>
            <w:tcW w:w="11700" w:type="dxa"/>
          </w:tcPr>
          <w:p w14:paraId="0494F96E" w14:textId="77777777" w:rsidR="008E3D10" w:rsidRDefault="00DD26A1">
            <w:pPr>
              <w:rPr>
                <w:color w:val="282828"/>
              </w:rPr>
            </w:pPr>
            <w:r>
              <w:rPr>
                <w:color w:val="282828"/>
              </w:rPr>
              <w:t>After Stations are complete. Bring class together for a debrief. Synthesize the intro discussion on the function of international law with connections to examples outlined in each station. Ask students:</w:t>
            </w:r>
          </w:p>
          <w:p w14:paraId="6231A329" w14:textId="77777777" w:rsidR="008E3D10" w:rsidRDefault="00DD26A1">
            <w:pPr>
              <w:numPr>
                <w:ilvl w:val="0"/>
                <w:numId w:val="2"/>
              </w:numPr>
              <w:rPr>
                <w:color w:val="282828"/>
              </w:rPr>
            </w:pPr>
            <w:r>
              <w:rPr>
                <w:color w:val="282828"/>
              </w:rPr>
              <w:t>Which case study stuck out to you most from your discussions at each station? How does this relate to the global fight against injustice?</w:t>
            </w:r>
          </w:p>
          <w:p w14:paraId="254D508F" w14:textId="77777777" w:rsidR="008E3D10" w:rsidRDefault="008E3D10"/>
          <w:p w14:paraId="221850AC" w14:textId="77777777" w:rsidR="008E3D10" w:rsidRDefault="008E3D10"/>
          <w:p w14:paraId="19DB9E58" w14:textId="77777777" w:rsidR="008E3D10" w:rsidRDefault="00DD26A1">
            <w:r>
              <w:t xml:space="preserve">Students answer the compelling question, at the bottom of their stations worksheet, before leaving class. </w:t>
            </w:r>
          </w:p>
          <w:p w14:paraId="1A3935C5" w14:textId="77777777" w:rsidR="00A872A2" w:rsidRDefault="00A872A2">
            <w:pPr>
              <w:rPr>
                <w:b/>
              </w:rPr>
            </w:pPr>
          </w:p>
          <w:p w14:paraId="195650DD" w14:textId="76C5B838" w:rsidR="008E3D10" w:rsidRDefault="00DD26A1">
            <w:pPr>
              <w:rPr>
                <w:b/>
              </w:rPr>
            </w:pPr>
            <w:r>
              <w:rPr>
                <w:b/>
              </w:rPr>
              <w:t>Exit Ticket (A3)</w:t>
            </w:r>
          </w:p>
          <w:p w14:paraId="1F68FF49" w14:textId="5CB20965" w:rsidR="008E3D10" w:rsidRDefault="00DD26A1">
            <w:r>
              <w:t xml:space="preserve">What kinds of  injustices are </w:t>
            </w:r>
            <w:r w:rsidR="000A5A47">
              <w:t>prosecuted</w:t>
            </w:r>
            <w:r w:rsidR="0053754C">
              <w:t xml:space="preserve"> </w:t>
            </w:r>
            <w:r w:rsidR="000A5A47">
              <w:t>in</w:t>
            </w:r>
            <w:r>
              <w:t xml:space="preserve"> international </w:t>
            </w:r>
            <w:r w:rsidR="000A5A47">
              <w:t>courts</w:t>
            </w:r>
            <w:r>
              <w:t>? How?</w:t>
            </w:r>
          </w:p>
          <w:p w14:paraId="1A16548F" w14:textId="77777777" w:rsidR="008E3D10" w:rsidRDefault="008E3D10"/>
        </w:tc>
      </w:tr>
      <w:tr w:rsidR="008E3D10" w14:paraId="10BE4126" w14:textId="77777777">
        <w:tc>
          <w:tcPr>
            <w:tcW w:w="2695" w:type="dxa"/>
          </w:tcPr>
          <w:p w14:paraId="2EC66C4D" w14:textId="77777777" w:rsidR="008E3D10" w:rsidRDefault="00DD26A1">
            <w:r>
              <w:t>Accommodations/ Enrichment</w:t>
            </w:r>
          </w:p>
          <w:p w14:paraId="0D358B49" w14:textId="77777777" w:rsidR="008E3D10" w:rsidRDefault="008E3D10"/>
        </w:tc>
        <w:tc>
          <w:tcPr>
            <w:tcW w:w="11700" w:type="dxa"/>
          </w:tcPr>
          <w:p w14:paraId="5A2D23AB" w14:textId="77777777" w:rsidR="008E3D10" w:rsidRDefault="00DD26A1">
            <w:r>
              <w:t>Differentiated stations handout</w:t>
            </w:r>
          </w:p>
        </w:tc>
      </w:tr>
    </w:tbl>
    <w:p w14:paraId="6B4A0C46" w14:textId="77777777" w:rsidR="008E3D10" w:rsidRDefault="008E3D10">
      <w:pPr>
        <w:rPr>
          <w:sz w:val="28"/>
          <w:szCs w:val="28"/>
        </w:rPr>
      </w:pPr>
    </w:p>
    <w:p w14:paraId="12C5D91C" w14:textId="77777777" w:rsidR="008E3D10" w:rsidRDefault="008E3D10">
      <w:pPr>
        <w:rPr>
          <w:sz w:val="28"/>
          <w:szCs w:val="28"/>
        </w:rPr>
      </w:pPr>
    </w:p>
    <w:p w14:paraId="4B26CE6E" w14:textId="77777777" w:rsidR="008E3D10" w:rsidRDefault="008E3D10">
      <w:pPr>
        <w:rPr>
          <w:sz w:val="28"/>
          <w:szCs w:val="28"/>
        </w:rPr>
      </w:pPr>
    </w:p>
    <w:p w14:paraId="2ACA21D6" w14:textId="77777777" w:rsidR="008E3D10" w:rsidRDefault="008E3D10">
      <w:pPr>
        <w:rPr>
          <w:sz w:val="28"/>
          <w:szCs w:val="28"/>
        </w:rPr>
      </w:pPr>
    </w:p>
    <w:p w14:paraId="2780DA59" w14:textId="77777777" w:rsidR="008E3D10" w:rsidRDefault="008E3D10">
      <w:pPr>
        <w:rPr>
          <w:sz w:val="28"/>
          <w:szCs w:val="28"/>
        </w:rPr>
      </w:pPr>
    </w:p>
    <w:p w14:paraId="3BA03C10" w14:textId="77777777" w:rsidR="008E3D10" w:rsidRDefault="008E3D10">
      <w:pPr>
        <w:tabs>
          <w:tab w:val="left" w:pos="1326"/>
        </w:tabs>
        <w:rPr>
          <w:sz w:val="28"/>
          <w:szCs w:val="28"/>
        </w:rPr>
      </w:pPr>
    </w:p>
    <w:sectPr w:rsidR="008E3D10">
      <w:headerReference w:type="default" r:id="rId14"/>
      <w:footerReference w:type="default" r:id="rId15"/>
      <w:pgSz w:w="15840" w:h="12240" w:orient="landscape"/>
      <w:pgMar w:top="720" w:right="720" w:bottom="720" w:left="72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D8B4" w14:textId="77777777" w:rsidR="00BE2324" w:rsidRDefault="00BE2324">
      <w:r>
        <w:separator/>
      </w:r>
    </w:p>
  </w:endnote>
  <w:endnote w:type="continuationSeparator" w:id="0">
    <w:p w14:paraId="2B8DF2A4" w14:textId="77777777" w:rsidR="00BE2324" w:rsidRDefault="00BE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MT">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D79A" w14:textId="77777777" w:rsidR="008E3D10" w:rsidRDefault="008E3D10">
    <w:pPr>
      <w:pBdr>
        <w:top w:val="nil"/>
        <w:left w:val="nil"/>
        <w:bottom w:val="nil"/>
        <w:right w:val="nil"/>
        <w:between w:val="nil"/>
      </w:pBdr>
      <w:tabs>
        <w:tab w:val="center" w:pos="4680"/>
        <w:tab w:val="right" w:pos="9360"/>
      </w:tabs>
      <w:rPr>
        <w:color w:val="000000"/>
      </w:rPr>
    </w:pPr>
  </w:p>
  <w:p w14:paraId="4B9F1E10" w14:textId="77777777" w:rsidR="008E3D10" w:rsidRDefault="00DD26A1">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09C24698" wp14:editId="7D1AEC83">
          <wp:simplePos x="0" y="0"/>
          <wp:positionH relativeFrom="column">
            <wp:posOffset>504</wp:posOffset>
          </wp:positionH>
          <wp:positionV relativeFrom="paragraph">
            <wp:posOffset>96859</wp:posOffset>
          </wp:positionV>
          <wp:extent cx="2514600" cy="456021"/>
          <wp:effectExtent l="0" t="0" r="0" b="0"/>
          <wp:wrapSquare wrapText="bothSides" distT="0" distB="0" distL="114300" distR="114300"/>
          <wp:docPr id="3" name="image1.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cell phone&#10;&#10;Description automatically generated"/>
                  <pic:cNvPicPr preferRelativeResize="0"/>
                </pic:nvPicPr>
                <pic:blipFill>
                  <a:blip r:embed="rId1"/>
                  <a:srcRect/>
                  <a:stretch>
                    <a:fillRect/>
                  </a:stretch>
                </pic:blipFill>
                <pic:spPr>
                  <a:xfrm>
                    <a:off x="0" y="0"/>
                    <a:ext cx="2514600" cy="456021"/>
                  </a:xfrm>
                  <a:prstGeom prst="rect">
                    <a:avLst/>
                  </a:prstGeom>
                  <a:ln/>
                </pic:spPr>
              </pic:pic>
            </a:graphicData>
          </a:graphic>
        </wp:anchor>
      </w:drawing>
    </w:r>
  </w:p>
  <w:p w14:paraId="325133F7" w14:textId="77777777" w:rsidR="008E3D10" w:rsidRDefault="008E3D1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19B05" w14:textId="77777777" w:rsidR="00BE2324" w:rsidRDefault="00BE2324">
      <w:r>
        <w:separator/>
      </w:r>
    </w:p>
  </w:footnote>
  <w:footnote w:type="continuationSeparator" w:id="0">
    <w:p w14:paraId="6078258A" w14:textId="77777777" w:rsidR="00BE2324" w:rsidRDefault="00BE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30C2" w14:textId="77777777" w:rsidR="008E3D10" w:rsidRDefault="008E3D10">
    <w:pPr>
      <w:widowControl w:val="0"/>
      <w:pBdr>
        <w:top w:val="nil"/>
        <w:left w:val="nil"/>
        <w:bottom w:val="nil"/>
        <w:right w:val="nil"/>
        <w:between w:val="nil"/>
      </w:pBdr>
      <w:spacing w:line="276" w:lineRule="auto"/>
      <w:rPr>
        <w:sz w:val="28"/>
        <w:szCs w:val="28"/>
      </w:rPr>
    </w:pPr>
  </w:p>
  <w:tbl>
    <w:tblPr>
      <w:tblStyle w:val="a1"/>
      <w:tblW w:w="14400" w:type="dxa"/>
      <w:tblBorders>
        <w:bottom w:val="single" w:sz="18" w:space="0" w:color="808080"/>
        <w:insideV w:val="single" w:sz="18" w:space="0" w:color="808080"/>
      </w:tblBorders>
      <w:tblLayout w:type="fixed"/>
      <w:tblLook w:val="0400" w:firstRow="0" w:lastRow="0" w:firstColumn="0" w:lastColumn="0" w:noHBand="0" w:noVBand="1"/>
    </w:tblPr>
    <w:tblGrid>
      <w:gridCol w:w="11709"/>
      <w:gridCol w:w="2691"/>
    </w:tblGrid>
    <w:tr w:rsidR="008E3D10" w14:paraId="1CC38D6D" w14:textId="77777777">
      <w:trPr>
        <w:trHeight w:val="288"/>
      </w:trPr>
      <w:tc>
        <w:tcPr>
          <w:tcW w:w="11709" w:type="dxa"/>
        </w:tcPr>
        <w:p w14:paraId="23923E32" w14:textId="77777777" w:rsidR="008E3D10" w:rsidRDefault="00DD26A1">
          <w:pPr>
            <w:pBdr>
              <w:top w:val="nil"/>
              <w:left w:val="nil"/>
              <w:bottom w:val="nil"/>
              <w:right w:val="nil"/>
              <w:between w:val="nil"/>
            </w:pBdr>
            <w:tabs>
              <w:tab w:val="center" w:pos="4680"/>
              <w:tab w:val="right" w:pos="9360"/>
              <w:tab w:val="right" w:pos="8820"/>
            </w:tabs>
            <w:jc w:val="right"/>
            <w:rPr>
              <w:rFonts w:ascii="Calibri" w:eastAsia="Calibri" w:hAnsi="Calibri" w:cs="Calibri"/>
              <w:color w:val="A6A6A6"/>
              <w:sz w:val="22"/>
              <w:szCs w:val="22"/>
            </w:rPr>
          </w:pPr>
          <w:r>
            <w:rPr>
              <w:rFonts w:ascii="Calibri" w:eastAsia="Calibri" w:hAnsi="Calibri" w:cs="Calibri"/>
              <w:color w:val="A6A6A6"/>
              <w:sz w:val="22"/>
              <w:szCs w:val="22"/>
            </w:rPr>
            <w:t>Department of Teaching &amp; Learning Social Studies Education</w:t>
          </w:r>
        </w:p>
      </w:tc>
      <w:tc>
        <w:tcPr>
          <w:tcW w:w="2691" w:type="dxa"/>
        </w:tcPr>
        <w:p w14:paraId="3C68D516" w14:textId="77777777" w:rsidR="008E3D10" w:rsidRDefault="00DD26A1">
          <w:pPr>
            <w:pBdr>
              <w:top w:val="nil"/>
              <w:left w:val="nil"/>
              <w:bottom w:val="nil"/>
              <w:right w:val="nil"/>
              <w:between w:val="nil"/>
            </w:pBdr>
            <w:tabs>
              <w:tab w:val="center" w:pos="4680"/>
              <w:tab w:val="right" w:pos="9360"/>
              <w:tab w:val="right" w:pos="8820"/>
            </w:tabs>
            <w:rPr>
              <w:rFonts w:ascii="Calibri" w:eastAsia="Calibri" w:hAnsi="Calibri" w:cs="Calibri"/>
              <w:color w:val="A6A6A6"/>
              <w:sz w:val="22"/>
              <w:szCs w:val="22"/>
            </w:rPr>
          </w:pPr>
          <w:r>
            <w:rPr>
              <w:rFonts w:ascii="Calibri" w:eastAsia="Calibri" w:hAnsi="Calibri" w:cs="Calibri"/>
              <w:color w:val="A6A6A6"/>
              <w:sz w:val="22"/>
              <w:szCs w:val="22"/>
            </w:rPr>
            <w:t>Origins</w:t>
          </w:r>
        </w:p>
      </w:tc>
    </w:tr>
  </w:tbl>
  <w:p w14:paraId="15155FAC" w14:textId="77777777" w:rsidR="008E3D10" w:rsidRDefault="008E3D1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722CD"/>
    <w:multiLevelType w:val="multilevel"/>
    <w:tmpl w:val="944A6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720500"/>
    <w:multiLevelType w:val="multilevel"/>
    <w:tmpl w:val="1A64DD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01636557">
    <w:abstractNumId w:val="1"/>
  </w:num>
  <w:num w:numId="2" w16cid:durableId="91929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10"/>
    <w:rsid w:val="00041272"/>
    <w:rsid w:val="000A5A47"/>
    <w:rsid w:val="00350086"/>
    <w:rsid w:val="0053754C"/>
    <w:rsid w:val="005834BD"/>
    <w:rsid w:val="006B767C"/>
    <w:rsid w:val="008E3D10"/>
    <w:rsid w:val="00971A7F"/>
    <w:rsid w:val="00A872A2"/>
    <w:rsid w:val="00BE2324"/>
    <w:rsid w:val="00DD2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C321"/>
  <w15:docId w15:val="{3723D9A4-8886-C947-9AA9-A4C81CB8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paragraph" w:styleId="NormalWeb">
    <w:name w:val="Normal (Web)"/>
    <w:basedOn w:val="Normal"/>
    <w:uiPriority w:val="99"/>
    <w:unhideWhenUsed/>
    <w:rsid w:val="004160E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0666"/>
    <w:rPr>
      <w:color w:val="0000FF" w:themeColor="hyperlink"/>
      <w:u w:val="single"/>
    </w:rPr>
  </w:style>
  <w:style w:type="character" w:styleId="UnresolvedMention">
    <w:name w:val="Unresolved Mention"/>
    <w:basedOn w:val="DefaultParagraphFont"/>
    <w:uiPriority w:val="99"/>
    <w:rsid w:val="00B0066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paragraph" w:styleId="Revision">
    <w:name w:val="Revision"/>
    <w:hidden/>
    <w:uiPriority w:val="99"/>
    <w:semiHidden/>
    <w:rsid w:val="0035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igins.osu.edu/milestones/nuremberg-judgment" TargetMode="External"/><Relationship Id="rId13" Type="http://schemas.openxmlformats.org/officeDocument/2006/relationships/hyperlink" Target="https://www.facinghistory.org/resource-library/teaching-strategies/stations-interacting-multiple-tex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s8AAuDC_J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c-cpi.int/Pages/item.aspx?name=pr149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igins.osu.edu/milestones/september-2018-genocide-and-rwanda" TargetMode="External"/><Relationship Id="rId4" Type="http://schemas.openxmlformats.org/officeDocument/2006/relationships/settings" Target="settings.xml"/><Relationship Id="rId9" Type="http://schemas.openxmlformats.org/officeDocument/2006/relationships/hyperlink" Target="https://youtu.be/RsA6AdCRI-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huNabLTXSjqhBOGQRLVJqEoEg==">AMUW2mXoZM2detsHZWWNiMA/QxkBOtZecpcMUItswfI1c311i3lqkyjAsEIBw3Ncx9HtWES38DJn1aUiny3oPib8l43dDJFsNvoUEWNEyYnbws181pxYb2I=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Layzell</dc:creator>
  <cp:lastModifiedBy>Augustine, Tami</cp:lastModifiedBy>
  <cp:revision>6</cp:revision>
  <dcterms:created xsi:type="dcterms:W3CDTF">2022-04-11T00:17:00Z</dcterms:created>
  <dcterms:modified xsi:type="dcterms:W3CDTF">2022-05-24T01:31:00Z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