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547CE817" w:rsidR="00295171" w:rsidRPr="00125B33" w:rsidRDefault="005B68C1" w:rsidP="00295171">
      <w:pPr>
        <w:rPr>
          <w:u w:val="single"/>
        </w:rPr>
      </w:pPr>
      <w:r w:rsidRPr="00125B33">
        <w:rPr>
          <w:u w:val="single"/>
        </w:rPr>
        <w:t>Sources Template</w:t>
      </w:r>
    </w:p>
    <w:p w14:paraId="34CF3F20" w14:textId="12C11933" w:rsidR="00306630" w:rsidRPr="00125B33" w:rsidRDefault="00815426"/>
    <w:tbl>
      <w:tblPr>
        <w:tblStyle w:val="TableGrid"/>
        <w:tblW w:w="0" w:type="auto"/>
        <w:tblLook w:val="04A0" w:firstRow="1" w:lastRow="0" w:firstColumn="1" w:lastColumn="0" w:noHBand="0" w:noVBand="1"/>
      </w:tblPr>
      <w:tblGrid>
        <w:gridCol w:w="9350"/>
      </w:tblGrid>
      <w:tr w:rsidR="00295171" w:rsidRPr="00125B33" w14:paraId="6B74DDE4" w14:textId="77777777" w:rsidTr="00295171">
        <w:tc>
          <w:tcPr>
            <w:tcW w:w="9350" w:type="dxa"/>
          </w:tcPr>
          <w:p w14:paraId="4101821F" w14:textId="75F270C3" w:rsidR="00B54959" w:rsidRDefault="00295171" w:rsidP="00295171">
            <w:r w:rsidRPr="00B54959">
              <w:rPr>
                <w:b/>
                <w:bCs/>
              </w:rPr>
              <w:t xml:space="preserve">Document A: </w:t>
            </w:r>
            <w:r w:rsidR="005B68C1" w:rsidRPr="00B54959">
              <w:rPr>
                <w:b/>
                <w:bCs/>
              </w:rPr>
              <w:t>The Nuremberg Judgement</w:t>
            </w:r>
            <w:r w:rsidR="00B54959">
              <w:t xml:space="preserve">, </w:t>
            </w:r>
            <w:r w:rsidR="00B54959" w:rsidRPr="00B54959">
              <w:t xml:space="preserve">Hirsch, F. (2021, September). </w:t>
            </w:r>
            <w:r w:rsidR="00B54959" w:rsidRPr="00B54959">
              <w:rPr>
                <w:i/>
                <w:iCs/>
              </w:rPr>
              <w:t>The Nuremberg Judgment 75 Years Later</w:t>
            </w:r>
            <w:r w:rsidR="00B54959" w:rsidRPr="00B54959">
              <w:t xml:space="preserve">. Origins. Retrieved April 3, 2022, from </w:t>
            </w:r>
            <w:hyperlink r:id="rId9" w:history="1">
              <w:r w:rsidR="00B54959" w:rsidRPr="008260D0">
                <w:rPr>
                  <w:rStyle w:val="Hyperlink"/>
                </w:rPr>
                <w:t>https://origins.osu.edu/milestones/nuremberg-judgment</w:t>
              </w:r>
            </w:hyperlink>
          </w:p>
          <w:p w14:paraId="4DB50ED0" w14:textId="70DCDD47" w:rsidR="005B68C1" w:rsidRPr="00125B33" w:rsidRDefault="00B54959" w:rsidP="00295171">
            <w:r w:rsidRPr="00125B33">
              <w:t xml:space="preserve"> </w:t>
            </w:r>
          </w:p>
          <w:p w14:paraId="6401EACB" w14:textId="77777777" w:rsidR="005B68C1" w:rsidRPr="00125B33" w:rsidRDefault="005B68C1" w:rsidP="005B68C1">
            <w:pPr>
              <w:pStyle w:val="Heading1"/>
              <w:spacing w:before="0" w:beforeAutospacing="0" w:after="120" w:afterAutospacing="0" w:line="291" w:lineRule="atLeast"/>
              <w:rPr>
                <w:rFonts w:asciiTheme="minorHAnsi" w:hAnsiTheme="minorHAnsi" w:cstheme="minorHAnsi"/>
                <w:b w:val="0"/>
                <w:bCs w:val="0"/>
                <w:color w:val="1B1B1B"/>
                <w:sz w:val="24"/>
                <w:szCs w:val="24"/>
              </w:rPr>
            </w:pPr>
            <w:r w:rsidRPr="00125B33">
              <w:rPr>
                <w:rFonts w:asciiTheme="minorHAnsi" w:hAnsiTheme="minorHAnsi" w:cstheme="minorHAnsi"/>
                <w:b w:val="0"/>
                <w:bCs w:val="0"/>
                <w:color w:val="1B1B1B"/>
                <w:sz w:val="24"/>
                <w:szCs w:val="24"/>
              </w:rPr>
              <w:t>The Nuremberg Judgment</w:t>
            </w:r>
          </w:p>
          <w:p w14:paraId="3899488F"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On September 30, 1946, the Palace of Justice in Nuremberg, Germany, was a hub of activity. </w:t>
            </w:r>
            <w:r w:rsidRPr="00734816">
              <w:rPr>
                <w:rFonts w:asciiTheme="minorHAnsi" w:hAnsiTheme="minorHAnsi" w:cstheme="minorHAnsi"/>
                <w:b/>
                <w:bCs/>
                <w:color w:val="1B1B1B"/>
              </w:rPr>
              <w:t>The International Military Tribunal (IMT)—the first major effort to hold a state’s leaders criminally responsible for launching wars of aggression and for perpetrating war crimes and crimes against humanity</w:t>
            </w:r>
            <w:r w:rsidRPr="00125B33">
              <w:rPr>
                <w:rFonts w:asciiTheme="minorHAnsi" w:hAnsiTheme="minorHAnsi" w:cstheme="minorHAnsi"/>
                <w:color w:val="1B1B1B"/>
              </w:rPr>
              <w:t xml:space="preserve">—was about to </w:t>
            </w:r>
            <w:r w:rsidRPr="00734816">
              <w:rPr>
                <w:rFonts w:asciiTheme="minorHAnsi" w:hAnsiTheme="minorHAnsi" w:cstheme="minorHAnsi"/>
                <w:color w:val="1B1B1B"/>
                <w:u w:val="single"/>
              </w:rPr>
              <w:t>render</w:t>
            </w:r>
            <w:r w:rsidRPr="00125B33">
              <w:rPr>
                <w:rFonts w:asciiTheme="minorHAnsi" w:hAnsiTheme="minorHAnsi" w:cstheme="minorHAnsi"/>
                <w:color w:val="1B1B1B"/>
              </w:rPr>
              <w:t xml:space="preserve"> its judgment.</w:t>
            </w:r>
          </w:p>
          <w:p w14:paraId="07F00BAE" w14:textId="77777777" w:rsidR="004B3CD1" w:rsidRDefault="004B3CD1" w:rsidP="005B68C1">
            <w:pPr>
              <w:pStyle w:val="NormalWeb"/>
              <w:rPr>
                <w:rFonts w:asciiTheme="minorHAnsi" w:hAnsiTheme="minorHAnsi" w:cstheme="minorHAnsi"/>
                <w:color w:val="1B1B1B"/>
              </w:rPr>
            </w:pPr>
            <w:r>
              <w:rPr>
                <w:rFonts w:asciiTheme="minorHAnsi" w:hAnsiTheme="minorHAnsi" w:cstheme="minorHAnsi"/>
                <w:color w:val="1B1B1B"/>
              </w:rPr>
              <w:t>…</w:t>
            </w:r>
          </w:p>
          <w:p w14:paraId="2535C9B3" w14:textId="662DD923"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This was the day everyone had waited for since the end of</w:t>
            </w:r>
            <w:r w:rsidRPr="00125B33">
              <w:rPr>
                <w:rStyle w:val="apple-converted-space"/>
                <w:rFonts w:asciiTheme="minorHAnsi" w:hAnsiTheme="minorHAnsi" w:cstheme="minorHAnsi"/>
                <w:color w:val="1B1B1B"/>
              </w:rPr>
              <w:t> </w:t>
            </w:r>
            <w:hyperlink r:id="rId10" w:history="1">
              <w:r w:rsidRPr="00125B33">
                <w:rPr>
                  <w:rStyle w:val="Hyperlink"/>
                  <w:rFonts w:asciiTheme="minorHAnsi" w:hAnsiTheme="minorHAnsi" w:cstheme="minorHAnsi"/>
                  <w:color w:val="416ED2"/>
                  <w:u w:val="none"/>
                </w:rPr>
                <w:t>the Second World War</w:t>
              </w:r>
            </w:hyperlink>
            <w:r w:rsidRPr="00125B33">
              <w:rPr>
                <w:rFonts w:asciiTheme="minorHAnsi" w:hAnsiTheme="minorHAnsi" w:cstheme="minorHAnsi"/>
                <w:color w:val="1B1B1B"/>
              </w:rPr>
              <w:t xml:space="preserve">, when the victors had agreed to “stay the hand of </w:t>
            </w:r>
            <w:r w:rsidRPr="00734816">
              <w:rPr>
                <w:rFonts w:asciiTheme="minorHAnsi" w:hAnsiTheme="minorHAnsi" w:cstheme="minorHAnsi"/>
                <w:color w:val="1B1B1B"/>
                <w:u w:val="single"/>
              </w:rPr>
              <w:t>vengeance</w:t>
            </w:r>
            <w:r w:rsidRPr="00125B33">
              <w:rPr>
                <w:rFonts w:asciiTheme="minorHAnsi" w:hAnsiTheme="minorHAnsi" w:cstheme="minorHAnsi"/>
                <w:color w:val="1B1B1B"/>
              </w:rPr>
              <w:t>” in favor of a trial.</w:t>
            </w:r>
          </w:p>
          <w:p w14:paraId="79A7CD72" w14:textId="77777777" w:rsidR="005B68C1" w:rsidRPr="00734816" w:rsidRDefault="005B68C1" w:rsidP="005B68C1">
            <w:pPr>
              <w:pStyle w:val="NormalWeb"/>
              <w:rPr>
                <w:rFonts w:asciiTheme="minorHAnsi" w:hAnsiTheme="minorHAnsi" w:cstheme="minorHAnsi"/>
                <w:b/>
                <w:bCs/>
                <w:color w:val="1B1B1B"/>
              </w:rPr>
            </w:pPr>
            <w:r w:rsidRPr="00125B33">
              <w:rPr>
                <w:rFonts w:asciiTheme="minorHAnsi" w:hAnsiTheme="minorHAnsi" w:cstheme="minorHAnsi"/>
                <w:color w:val="1B1B1B"/>
              </w:rPr>
              <w:t xml:space="preserve">The IMT had opened on November 20, 1945, with the reading of the </w:t>
            </w:r>
            <w:r w:rsidRPr="00734816">
              <w:rPr>
                <w:rFonts w:asciiTheme="minorHAnsi" w:hAnsiTheme="minorHAnsi" w:cstheme="minorHAnsi"/>
                <w:color w:val="1B1B1B"/>
                <w:u w:val="single"/>
              </w:rPr>
              <w:t>Indictment</w:t>
            </w:r>
            <w:r w:rsidRPr="00125B33">
              <w:rPr>
                <w:rFonts w:asciiTheme="minorHAnsi" w:hAnsiTheme="minorHAnsi" w:cstheme="minorHAnsi"/>
                <w:color w:val="1B1B1B"/>
              </w:rPr>
              <w:t xml:space="preserve"> and a few words from Lawrence proclaiming that the trial was “unique in the history of the jurisprudence of the world” and </w:t>
            </w:r>
            <w:r w:rsidRPr="00734816">
              <w:rPr>
                <w:rFonts w:asciiTheme="minorHAnsi" w:hAnsiTheme="minorHAnsi" w:cstheme="minorHAnsi"/>
                <w:b/>
                <w:bCs/>
                <w:color w:val="1B1B1B"/>
              </w:rPr>
              <w:t>“of supreme importance to millions of people all over the globe.”</w:t>
            </w:r>
          </w:p>
          <w:p w14:paraId="35818AF2" w14:textId="77777777" w:rsidR="005B68C1" w:rsidRPr="00734816" w:rsidRDefault="005B68C1" w:rsidP="005B68C1">
            <w:pPr>
              <w:pStyle w:val="NormalWeb"/>
              <w:rPr>
                <w:rFonts w:asciiTheme="minorHAnsi" w:hAnsiTheme="minorHAnsi" w:cstheme="minorHAnsi"/>
                <w:b/>
                <w:bCs/>
                <w:color w:val="1B1B1B"/>
              </w:rPr>
            </w:pPr>
            <w:r w:rsidRPr="00125B33">
              <w:rPr>
                <w:rFonts w:asciiTheme="minorHAnsi" w:hAnsiTheme="minorHAnsi" w:cstheme="minorHAnsi"/>
                <w:color w:val="1B1B1B"/>
              </w:rPr>
              <w:t xml:space="preserve">For the next ten months, representatives from the United States, Great Britain, France, and the Soviet Union—the four major Allied powers—had worked together, at times with great difficulty, </w:t>
            </w:r>
            <w:r w:rsidRPr="00734816">
              <w:rPr>
                <w:rFonts w:asciiTheme="minorHAnsi" w:hAnsiTheme="minorHAnsi" w:cstheme="minorHAnsi"/>
                <w:b/>
                <w:bCs/>
                <w:color w:val="1B1B1B"/>
              </w:rPr>
              <w:t>to bring 22 former Nazi leaders and their organizations to justice.</w:t>
            </w:r>
          </w:p>
          <w:p w14:paraId="4A1BE59A" w14:textId="19475B47" w:rsidR="005B68C1" w:rsidRPr="00125B33" w:rsidRDefault="004B3CD1" w:rsidP="005B68C1">
            <w:pPr>
              <w:pStyle w:val="NormalWeb"/>
              <w:rPr>
                <w:rFonts w:asciiTheme="minorHAnsi" w:hAnsiTheme="minorHAnsi" w:cstheme="minorHAnsi"/>
                <w:color w:val="1B1B1B"/>
              </w:rPr>
            </w:pPr>
            <w:r>
              <w:rPr>
                <w:rFonts w:asciiTheme="minorHAnsi" w:hAnsiTheme="minorHAnsi" w:cstheme="minorHAnsi"/>
                <w:color w:val="1B1B1B"/>
              </w:rPr>
              <w:t>…</w:t>
            </w:r>
          </w:p>
          <w:p w14:paraId="2B4413EC"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The crowd’s attention was now trained on the eight judges as they took turns reading from the judgment. Lawrence described the origins of the Nuremberg Charter and the four main charges set out in the Indictment: </w:t>
            </w:r>
            <w:r w:rsidRPr="00734816">
              <w:rPr>
                <w:rFonts w:asciiTheme="minorHAnsi" w:hAnsiTheme="minorHAnsi" w:cstheme="minorHAnsi"/>
                <w:b/>
                <w:bCs/>
                <w:color w:val="1B1B1B"/>
                <w:u w:val="single"/>
              </w:rPr>
              <w:t>conspiracy</w:t>
            </w:r>
            <w:r w:rsidRPr="00734816">
              <w:rPr>
                <w:rFonts w:asciiTheme="minorHAnsi" w:hAnsiTheme="minorHAnsi" w:cstheme="minorHAnsi"/>
                <w:b/>
                <w:bCs/>
                <w:color w:val="1B1B1B"/>
              </w:rPr>
              <w:t xml:space="preserve">, </w:t>
            </w:r>
            <w:r w:rsidRPr="00734816">
              <w:rPr>
                <w:rFonts w:asciiTheme="minorHAnsi" w:hAnsiTheme="minorHAnsi" w:cstheme="minorHAnsi"/>
                <w:b/>
                <w:bCs/>
                <w:color w:val="1B1B1B"/>
                <w:u w:val="single"/>
              </w:rPr>
              <w:t>war crimes</w:t>
            </w:r>
            <w:r w:rsidRPr="00734816">
              <w:rPr>
                <w:rFonts w:asciiTheme="minorHAnsi" w:hAnsiTheme="minorHAnsi" w:cstheme="minorHAnsi"/>
                <w:b/>
                <w:bCs/>
                <w:color w:val="1B1B1B"/>
              </w:rPr>
              <w:t xml:space="preserve">, </w:t>
            </w:r>
            <w:r w:rsidRPr="00734816">
              <w:rPr>
                <w:rFonts w:asciiTheme="minorHAnsi" w:hAnsiTheme="minorHAnsi" w:cstheme="minorHAnsi"/>
                <w:b/>
                <w:bCs/>
                <w:color w:val="1B1B1B"/>
                <w:u w:val="single"/>
              </w:rPr>
              <w:t>crimes against peace</w:t>
            </w:r>
            <w:r w:rsidRPr="00734816">
              <w:rPr>
                <w:rFonts w:asciiTheme="minorHAnsi" w:hAnsiTheme="minorHAnsi" w:cstheme="minorHAnsi"/>
                <w:b/>
                <w:bCs/>
                <w:color w:val="1B1B1B"/>
              </w:rPr>
              <w:t xml:space="preserve">, and </w:t>
            </w:r>
            <w:r w:rsidRPr="00734816">
              <w:rPr>
                <w:rFonts w:asciiTheme="minorHAnsi" w:hAnsiTheme="minorHAnsi" w:cstheme="minorHAnsi"/>
                <w:b/>
                <w:bCs/>
                <w:color w:val="1B1B1B"/>
                <w:u w:val="single"/>
              </w:rPr>
              <w:t>crimes against humanity</w:t>
            </w:r>
            <w:r w:rsidRPr="00734816">
              <w:rPr>
                <w:rFonts w:asciiTheme="minorHAnsi" w:hAnsiTheme="minorHAnsi" w:cstheme="minorHAnsi"/>
                <w:b/>
                <w:bCs/>
                <w:color w:val="1B1B1B"/>
              </w:rPr>
              <w:t>.</w:t>
            </w:r>
          </w:p>
          <w:p w14:paraId="6DBD0971"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The other British and French judges (Norman Birkett, Henri </w:t>
            </w:r>
            <w:proofErr w:type="spellStart"/>
            <w:r w:rsidRPr="00125B33">
              <w:rPr>
                <w:rFonts w:asciiTheme="minorHAnsi" w:hAnsiTheme="minorHAnsi" w:cstheme="minorHAnsi"/>
                <w:color w:val="1B1B1B"/>
              </w:rPr>
              <w:t>Donnedieu</w:t>
            </w:r>
            <w:proofErr w:type="spellEnd"/>
            <w:r w:rsidRPr="00125B33">
              <w:rPr>
                <w:rFonts w:asciiTheme="minorHAnsi" w:hAnsiTheme="minorHAnsi" w:cstheme="minorHAnsi"/>
                <w:color w:val="1B1B1B"/>
              </w:rPr>
              <w:t xml:space="preserve"> de </w:t>
            </w:r>
            <w:proofErr w:type="spellStart"/>
            <w:r w:rsidRPr="00125B33">
              <w:rPr>
                <w:rFonts w:asciiTheme="minorHAnsi" w:hAnsiTheme="minorHAnsi" w:cstheme="minorHAnsi"/>
                <w:color w:val="1B1B1B"/>
              </w:rPr>
              <w:t>Vabres</w:t>
            </w:r>
            <w:proofErr w:type="spellEnd"/>
            <w:r w:rsidRPr="00125B33">
              <w:rPr>
                <w:rFonts w:asciiTheme="minorHAnsi" w:hAnsiTheme="minorHAnsi" w:cstheme="minorHAnsi"/>
                <w:color w:val="1B1B1B"/>
              </w:rPr>
              <w:t>, Robert Falco) then elaborated on the crimes against peace charge (Count Two)—describing the</w:t>
            </w:r>
            <w:r w:rsidRPr="00125B33">
              <w:rPr>
                <w:rStyle w:val="apple-converted-space"/>
                <w:rFonts w:asciiTheme="minorHAnsi" w:hAnsiTheme="minorHAnsi" w:cstheme="minorHAnsi"/>
                <w:color w:val="1B1B1B"/>
              </w:rPr>
              <w:t> </w:t>
            </w:r>
            <w:hyperlink r:id="rId11" w:history="1">
              <w:r w:rsidRPr="00125B33">
                <w:rPr>
                  <w:rStyle w:val="Hyperlink"/>
                  <w:rFonts w:asciiTheme="minorHAnsi" w:hAnsiTheme="minorHAnsi" w:cstheme="minorHAnsi"/>
                  <w:color w:val="416ED2"/>
                  <w:u w:val="none"/>
                </w:rPr>
                <w:t>Nazi conquest</w:t>
              </w:r>
            </w:hyperlink>
            <w:r w:rsidRPr="00125B33">
              <w:rPr>
                <w:rStyle w:val="apple-converted-space"/>
                <w:rFonts w:asciiTheme="minorHAnsi" w:hAnsiTheme="minorHAnsi" w:cstheme="minorHAnsi"/>
                <w:color w:val="1B1B1B"/>
              </w:rPr>
              <w:t> </w:t>
            </w:r>
            <w:r w:rsidRPr="00125B33">
              <w:rPr>
                <w:rFonts w:asciiTheme="minorHAnsi" w:hAnsiTheme="minorHAnsi" w:cstheme="minorHAnsi"/>
                <w:color w:val="1B1B1B"/>
              </w:rPr>
              <w:t>of large swaths of Europe.</w:t>
            </w:r>
          </w:p>
          <w:p w14:paraId="0820238C" w14:textId="77777777" w:rsidR="005B68C1" w:rsidRPr="00734816" w:rsidRDefault="005B68C1" w:rsidP="005B68C1">
            <w:pPr>
              <w:pStyle w:val="NormalWeb"/>
              <w:rPr>
                <w:rFonts w:asciiTheme="minorHAnsi" w:hAnsiTheme="minorHAnsi" w:cstheme="minorHAnsi"/>
                <w:b/>
                <w:bCs/>
                <w:color w:val="1B1B1B"/>
              </w:rPr>
            </w:pPr>
            <w:r w:rsidRPr="00125B33">
              <w:rPr>
                <w:rFonts w:asciiTheme="minorHAnsi" w:hAnsiTheme="minorHAnsi" w:cstheme="minorHAnsi"/>
                <w:color w:val="1B1B1B"/>
              </w:rPr>
              <w:t xml:space="preserve">The American judge, Francis Biddle, introduced the conspiracy charge (Count One)—and a stir went through the courtroom as he explained where the judges and the prosecutors had </w:t>
            </w:r>
            <w:r w:rsidRPr="00125B33">
              <w:rPr>
                <w:rFonts w:asciiTheme="minorHAnsi" w:hAnsiTheme="minorHAnsi" w:cstheme="minorHAnsi"/>
                <w:color w:val="1B1B1B"/>
              </w:rPr>
              <w:lastRenderedPageBreak/>
              <w:t xml:space="preserve">parted ways. The </w:t>
            </w:r>
            <w:r w:rsidRPr="00734816">
              <w:rPr>
                <w:rFonts w:asciiTheme="minorHAnsi" w:hAnsiTheme="minorHAnsi" w:cstheme="minorHAnsi"/>
                <w:color w:val="1B1B1B"/>
                <w:u w:val="single"/>
              </w:rPr>
              <w:t>Tribunal</w:t>
            </w:r>
            <w:r w:rsidRPr="00125B33">
              <w:rPr>
                <w:rFonts w:asciiTheme="minorHAnsi" w:hAnsiTheme="minorHAnsi" w:cstheme="minorHAnsi"/>
                <w:color w:val="1B1B1B"/>
              </w:rPr>
              <w:t xml:space="preserve"> had rejected the prosecution’s argument that the conspiracy had begun with the creation of the Nazi Party in 1920. It had instead dated </w:t>
            </w:r>
            <w:r w:rsidRPr="00734816">
              <w:rPr>
                <w:rFonts w:asciiTheme="minorHAnsi" w:hAnsiTheme="minorHAnsi" w:cstheme="minorHAnsi"/>
                <w:b/>
                <w:bCs/>
                <w:color w:val="1B1B1B"/>
              </w:rPr>
              <w:t xml:space="preserve">the conspiracy’s start to the </w:t>
            </w:r>
            <w:proofErr w:type="spellStart"/>
            <w:r w:rsidRPr="00734816">
              <w:rPr>
                <w:rFonts w:asciiTheme="minorHAnsi" w:hAnsiTheme="minorHAnsi" w:cstheme="minorHAnsi"/>
                <w:b/>
                <w:bCs/>
                <w:color w:val="1B1B1B"/>
              </w:rPr>
              <w:t>Hossbach</w:t>
            </w:r>
            <w:proofErr w:type="spellEnd"/>
            <w:r w:rsidRPr="00734816">
              <w:rPr>
                <w:rFonts w:asciiTheme="minorHAnsi" w:hAnsiTheme="minorHAnsi" w:cstheme="minorHAnsi"/>
                <w:b/>
                <w:bCs/>
                <w:color w:val="1B1B1B"/>
              </w:rPr>
              <w:t xml:space="preserve"> Conference on November 5, 1937—when Hitler had revealed to his generals his plans to invade neighboring countries.</w:t>
            </w:r>
          </w:p>
          <w:p w14:paraId="2FDA534B" w14:textId="68828665" w:rsidR="005B68C1" w:rsidRPr="00125B33" w:rsidRDefault="004B3CD1" w:rsidP="005B68C1">
            <w:pPr>
              <w:pStyle w:val="NormalWeb"/>
              <w:rPr>
                <w:rFonts w:asciiTheme="minorHAnsi" w:hAnsiTheme="minorHAnsi" w:cstheme="minorHAnsi"/>
                <w:color w:val="1B1B1B"/>
              </w:rPr>
            </w:pPr>
            <w:r>
              <w:rPr>
                <w:rFonts w:asciiTheme="minorHAnsi" w:hAnsiTheme="minorHAnsi" w:cstheme="minorHAnsi"/>
                <w:color w:val="1B1B1B"/>
              </w:rPr>
              <w:t>…</w:t>
            </w:r>
          </w:p>
          <w:p w14:paraId="65BA2BA7"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The judges turned next to the judgment’s sections on war crimes and crimes against humanity (Counts Three and Four).</w:t>
            </w:r>
          </w:p>
          <w:p w14:paraId="3229837B"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The Soviet judge, Iona </w:t>
            </w:r>
            <w:proofErr w:type="spellStart"/>
            <w:r w:rsidRPr="00125B33">
              <w:rPr>
                <w:rFonts w:asciiTheme="minorHAnsi" w:hAnsiTheme="minorHAnsi" w:cstheme="minorHAnsi"/>
                <w:color w:val="1B1B1B"/>
              </w:rPr>
              <w:t>Nikitchenko</w:t>
            </w:r>
            <w:proofErr w:type="spellEnd"/>
            <w:r w:rsidRPr="00125B33">
              <w:rPr>
                <w:rFonts w:asciiTheme="minorHAnsi" w:hAnsiTheme="minorHAnsi" w:cstheme="minorHAnsi"/>
                <w:color w:val="1B1B1B"/>
              </w:rPr>
              <w:t xml:space="preserve">, described how </w:t>
            </w:r>
            <w:r w:rsidRPr="00734816">
              <w:rPr>
                <w:rFonts w:asciiTheme="minorHAnsi" w:hAnsiTheme="minorHAnsi" w:cstheme="minorHAnsi"/>
                <w:b/>
                <w:bCs/>
                <w:color w:val="1B1B1B"/>
              </w:rPr>
              <w:t>Soviet citizens had been forced to support the German war economy by working as slave laborers</w:t>
            </w:r>
            <w:r w:rsidRPr="00125B33">
              <w:rPr>
                <w:rFonts w:asciiTheme="minorHAnsi" w:hAnsiTheme="minorHAnsi" w:cstheme="minorHAnsi"/>
                <w:color w:val="1B1B1B"/>
              </w:rPr>
              <w:t xml:space="preserve">. He also shared the Tribunal’s finding that the </w:t>
            </w:r>
            <w:r w:rsidRPr="00734816">
              <w:rPr>
                <w:rFonts w:asciiTheme="minorHAnsi" w:hAnsiTheme="minorHAnsi" w:cstheme="minorHAnsi"/>
                <w:b/>
                <w:bCs/>
                <w:color w:val="1B1B1B"/>
              </w:rPr>
              <w:t>defendants had acted with “consistent and systematic inhumanity” toward Europe’s Jew</w:t>
            </w:r>
            <w:r w:rsidRPr="00125B33">
              <w:rPr>
                <w:rFonts w:asciiTheme="minorHAnsi" w:hAnsiTheme="minorHAnsi" w:cstheme="minorHAnsi"/>
                <w:color w:val="1B1B1B"/>
              </w:rPr>
              <w:t>s (referring obliquely to what we have since come to know as</w:t>
            </w:r>
            <w:hyperlink r:id="rId12" w:history="1">
              <w:r w:rsidRPr="00125B33">
                <w:rPr>
                  <w:rStyle w:val="apple-converted-space"/>
                  <w:rFonts w:asciiTheme="minorHAnsi" w:hAnsiTheme="minorHAnsi" w:cstheme="minorHAnsi"/>
                  <w:color w:val="416ED2"/>
                </w:rPr>
                <w:t> </w:t>
              </w:r>
              <w:r w:rsidRPr="00125B33">
                <w:rPr>
                  <w:rStyle w:val="Hyperlink"/>
                  <w:rFonts w:asciiTheme="minorHAnsi" w:hAnsiTheme="minorHAnsi" w:cstheme="minorHAnsi"/>
                  <w:color w:val="416ED2"/>
                  <w:u w:val="none"/>
                </w:rPr>
                <w:t>the Holocaust</w:t>
              </w:r>
            </w:hyperlink>
            <w:r w:rsidRPr="00125B33">
              <w:rPr>
                <w:rFonts w:asciiTheme="minorHAnsi" w:hAnsiTheme="minorHAnsi" w:cstheme="minorHAnsi"/>
                <w:color w:val="1B1B1B"/>
              </w:rPr>
              <w:t>).</w:t>
            </w:r>
          </w:p>
          <w:p w14:paraId="4D7F262E" w14:textId="52FC3E2E" w:rsidR="005B68C1" w:rsidRPr="00125B33" w:rsidRDefault="004B3CD1" w:rsidP="005B68C1">
            <w:pPr>
              <w:pStyle w:val="NormalWeb"/>
              <w:rPr>
                <w:rFonts w:asciiTheme="minorHAnsi" w:hAnsiTheme="minorHAnsi" w:cstheme="minorHAnsi"/>
                <w:color w:val="1B1B1B"/>
              </w:rPr>
            </w:pPr>
            <w:r>
              <w:rPr>
                <w:rFonts w:asciiTheme="minorHAnsi" w:hAnsiTheme="minorHAnsi" w:cstheme="minorHAnsi"/>
                <w:color w:val="1B1B1B"/>
              </w:rPr>
              <w:t>…</w:t>
            </w:r>
          </w:p>
          <w:p w14:paraId="2BF3BE48"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This time, the four main judges took turns reading out the verdicts. Goering’s guilt was “unique in its enormity,” Lawrence declared. </w:t>
            </w:r>
            <w:r w:rsidRPr="00734816">
              <w:rPr>
                <w:rFonts w:asciiTheme="minorHAnsi" w:hAnsiTheme="minorHAnsi" w:cstheme="minorHAnsi"/>
                <w:b/>
                <w:bCs/>
                <w:color w:val="1B1B1B"/>
              </w:rPr>
              <w:t>He was guilty</w:t>
            </w:r>
            <w:r w:rsidRPr="00125B33">
              <w:rPr>
                <w:rFonts w:asciiTheme="minorHAnsi" w:hAnsiTheme="minorHAnsi" w:cstheme="minorHAnsi"/>
                <w:color w:val="1B1B1B"/>
              </w:rPr>
              <w:t xml:space="preserve"> on all four counts. Hess was next, and the </w:t>
            </w:r>
            <w:r w:rsidRPr="00734816">
              <w:rPr>
                <w:rFonts w:asciiTheme="minorHAnsi" w:hAnsiTheme="minorHAnsi" w:cstheme="minorHAnsi"/>
                <w:color w:val="1B1B1B"/>
                <w:u w:val="single"/>
              </w:rPr>
              <w:t>verdict</w:t>
            </w:r>
            <w:r w:rsidRPr="00125B33">
              <w:rPr>
                <w:rFonts w:asciiTheme="minorHAnsi" w:hAnsiTheme="minorHAnsi" w:cstheme="minorHAnsi"/>
                <w:color w:val="1B1B1B"/>
              </w:rPr>
              <w:t xml:space="preserve"> was mixed; he was </w:t>
            </w:r>
            <w:r w:rsidRPr="00734816">
              <w:rPr>
                <w:rFonts w:asciiTheme="minorHAnsi" w:hAnsiTheme="minorHAnsi" w:cstheme="minorHAnsi"/>
                <w:b/>
                <w:bCs/>
                <w:color w:val="1B1B1B"/>
              </w:rPr>
              <w:t>found guilty</w:t>
            </w:r>
            <w:r w:rsidRPr="00125B33">
              <w:rPr>
                <w:rFonts w:asciiTheme="minorHAnsi" w:hAnsiTheme="minorHAnsi" w:cstheme="minorHAnsi"/>
                <w:color w:val="1B1B1B"/>
              </w:rPr>
              <w:t xml:space="preserve"> on Counts One and Two.</w:t>
            </w:r>
          </w:p>
          <w:p w14:paraId="40D79CCF"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German Foreign Minister Joachim von Ribbentrop’s participation in Nazi crimes was deemed to have been “whole-hearted” and </w:t>
            </w:r>
            <w:r w:rsidRPr="00734816">
              <w:rPr>
                <w:rFonts w:asciiTheme="minorHAnsi" w:hAnsiTheme="minorHAnsi" w:cstheme="minorHAnsi"/>
                <w:b/>
                <w:bCs/>
                <w:color w:val="1B1B1B"/>
              </w:rPr>
              <w:t>he was declared guilty</w:t>
            </w:r>
            <w:r w:rsidRPr="00125B33">
              <w:rPr>
                <w:rFonts w:asciiTheme="minorHAnsi" w:hAnsiTheme="minorHAnsi" w:cstheme="minorHAnsi"/>
                <w:color w:val="1B1B1B"/>
              </w:rPr>
              <w:t xml:space="preserve"> on all four counts. The verdict against Keitel was the same. Next came Ernst von Kaltenbrunner, the only SS man in the dock, whom </w:t>
            </w:r>
            <w:r w:rsidRPr="00734816">
              <w:rPr>
                <w:rFonts w:asciiTheme="minorHAnsi" w:hAnsiTheme="minorHAnsi" w:cstheme="minorHAnsi"/>
                <w:b/>
                <w:bCs/>
                <w:color w:val="1B1B1B"/>
              </w:rPr>
              <w:t>the Tribunal found guilty</w:t>
            </w:r>
            <w:r w:rsidRPr="00125B33">
              <w:rPr>
                <w:rFonts w:asciiTheme="minorHAnsi" w:hAnsiTheme="minorHAnsi" w:cstheme="minorHAnsi"/>
                <w:color w:val="1B1B1B"/>
              </w:rPr>
              <w:t xml:space="preserve"> on Counts Three and Four. And </w:t>
            </w:r>
            <w:proofErr w:type="gramStart"/>
            <w:r w:rsidRPr="00125B33">
              <w:rPr>
                <w:rFonts w:asciiTheme="minorHAnsi" w:hAnsiTheme="minorHAnsi" w:cstheme="minorHAnsi"/>
                <w:color w:val="1B1B1B"/>
              </w:rPr>
              <w:t>so</w:t>
            </w:r>
            <w:proofErr w:type="gramEnd"/>
            <w:r w:rsidRPr="00125B33">
              <w:rPr>
                <w:rFonts w:asciiTheme="minorHAnsi" w:hAnsiTheme="minorHAnsi" w:cstheme="minorHAnsi"/>
                <w:color w:val="1B1B1B"/>
              </w:rPr>
              <w:t xml:space="preserve"> things went down the line. Three of the defendants (Hjalmar Schacht, Franz von Papen, and Hans </w:t>
            </w:r>
            <w:proofErr w:type="spellStart"/>
            <w:r w:rsidRPr="00125B33">
              <w:rPr>
                <w:rFonts w:asciiTheme="minorHAnsi" w:hAnsiTheme="minorHAnsi" w:cstheme="minorHAnsi"/>
                <w:color w:val="1B1B1B"/>
              </w:rPr>
              <w:t>Fritzsche</w:t>
            </w:r>
            <w:proofErr w:type="spellEnd"/>
            <w:r w:rsidRPr="00125B33">
              <w:rPr>
                <w:rFonts w:asciiTheme="minorHAnsi" w:hAnsiTheme="minorHAnsi" w:cstheme="minorHAnsi"/>
                <w:color w:val="1B1B1B"/>
              </w:rPr>
              <w:t>) were found not guilty—and the Tribunal ordered their release.</w:t>
            </w:r>
          </w:p>
          <w:p w14:paraId="2AA78412"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At 2:50 p.m. the court held its final session. Now the dock was empty. The defendants would enter the courtroom one by one to hear their </w:t>
            </w:r>
            <w:r w:rsidRPr="00734816">
              <w:rPr>
                <w:rFonts w:asciiTheme="minorHAnsi" w:hAnsiTheme="minorHAnsi" w:cstheme="minorHAnsi"/>
                <w:color w:val="1B1B1B"/>
                <w:u w:val="single"/>
              </w:rPr>
              <w:t>sentences</w:t>
            </w:r>
            <w:r w:rsidRPr="00125B33">
              <w:rPr>
                <w:rFonts w:asciiTheme="minorHAnsi" w:hAnsiTheme="minorHAnsi" w:cstheme="minorHAnsi"/>
                <w:color w:val="1B1B1B"/>
              </w:rPr>
              <w:t xml:space="preserve">. A sliding door behind the dock opened and Goering walked through. </w:t>
            </w:r>
            <w:r w:rsidRPr="00734816">
              <w:rPr>
                <w:rFonts w:asciiTheme="minorHAnsi" w:hAnsiTheme="minorHAnsi" w:cstheme="minorHAnsi"/>
                <w:b/>
                <w:bCs/>
                <w:color w:val="1B1B1B"/>
              </w:rPr>
              <w:t>Lawrence read his sentence: “Death by hanging.”</w:t>
            </w:r>
            <w:r w:rsidRPr="00125B33">
              <w:rPr>
                <w:rFonts w:asciiTheme="minorHAnsi" w:hAnsiTheme="minorHAnsi" w:cstheme="minorHAnsi"/>
                <w:color w:val="1B1B1B"/>
              </w:rPr>
              <w:t xml:space="preserve"> Hess was led in a few seconds later and heard his </w:t>
            </w:r>
            <w:r w:rsidRPr="00734816">
              <w:rPr>
                <w:rFonts w:asciiTheme="minorHAnsi" w:hAnsiTheme="minorHAnsi" w:cstheme="minorHAnsi"/>
                <w:b/>
                <w:bCs/>
                <w:color w:val="1B1B1B"/>
              </w:rPr>
              <w:t>sentence of life imprisonment</w:t>
            </w:r>
            <w:r w:rsidRPr="00125B33">
              <w:rPr>
                <w:rFonts w:asciiTheme="minorHAnsi" w:hAnsiTheme="minorHAnsi" w:cstheme="minorHAnsi"/>
                <w:color w:val="1B1B1B"/>
              </w:rPr>
              <w:t>. Ribbentrop was next. “Death by hanging.”</w:t>
            </w:r>
          </w:p>
          <w:p w14:paraId="6E979FF0"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The procession continued. Keitel, Kaltenbrunner, Alfred Rosenberg, Hans Frank, Wilhelm Frick, and Julius Streicher were all met with those same three words. Walther Funk and Erich Raeder were sentenced to life imprisonment; Karl Doenitz received a ten-year prison term; and Baldur von </w:t>
            </w:r>
            <w:proofErr w:type="spellStart"/>
            <w:r w:rsidRPr="00125B33">
              <w:rPr>
                <w:rFonts w:asciiTheme="minorHAnsi" w:hAnsiTheme="minorHAnsi" w:cstheme="minorHAnsi"/>
                <w:color w:val="1B1B1B"/>
              </w:rPr>
              <w:t>Schirach</w:t>
            </w:r>
            <w:proofErr w:type="spellEnd"/>
            <w:r w:rsidRPr="00125B33">
              <w:rPr>
                <w:rFonts w:asciiTheme="minorHAnsi" w:hAnsiTheme="minorHAnsi" w:cstheme="minorHAnsi"/>
                <w:color w:val="1B1B1B"/>
              </w:rPr>
              <w:t xml:space="preserve"> was sentenced to 20 years. Fritz </w:t>
            </w:r>
            <w:proofErr w:type="spellStart"/>
            <w:r w:rsidRPr="00125B33">
              <w:rPr>
                <w:rFonts w:asciiTheme="minorHAnsi" w:hAnsiTheme="minorHAnsi" w:cstheme="minorHAnsi"/>
                <w:color w:val="1B1B1B"/>
              </w:rPr>
              <w:t>Sauckel</w:t>
            </w:r>
            <w:proofErr w:type="spellEnd"/>
            <w:r w:rsidRPr="00125B33">
              <w:rPr>
                <w:rFonts w:asciiTheme="minorHAnsi" w:hAnsiTheme="minorHAnsi" w:cstheme="minorHAnsi"/>
                <w:color w:val="1B1B1B"/>
              </w:rPr>
              <w:t xml:space="preserve">, Alfred </w:t>
            </w:r>
            <w:proofErr w:type="spellStart"/>
            <w:r w:rsidRPr="00125B33">
              <w:rPr>
                <w:rFonts w:asciiTheme="minorHAnsi" w:hAnsiTheme="minorHAnsi" w:cstheme="minorHAnsi"/>
                <w:color w:val="1B1B1B"/>
              </w:rPr>
              <w:t>Jodl</w:t>
            </w:r>
            <w:proofErr w:type="spellEnd"/>
            <w:r w:rsidRPr="00125B33">
              <w:rPr>
                <w:rFonts w:asciiTheme="minorHAnsi" w:hAnsiTheme="minorHAnsi" w:cstheme="minorHAnsi"/>
                <w:color w:val="1B1B1B"/>
              </w:rPr>
              <w:t xml:space="preserve">, and Arthur </w:t>
            </w:r>
            <w:proofErr w:type="spellStart"/>
            <w:r w:rsidRPr="00125B33">
              <w:rPr>
                <w:rFonts w:asciiTheme="minorHAnsi" w:hAnsiTheme="minorHAnsi" w:cstheme="minorHAnsi"/>
                <w:color w:val="1B1B1B"/>
              </w:rPr>
              <w:lastRenderedPageBreak/>
              <w:t>Seyss-Inquart</w:t>
            </w:r>
            <w:proofErr w:type="spellEnd"/>
            <w:r w:rsidRPr="00125B33">
              <w:rPr>
                <w:rFonts w:asciiTheme="minorHAnsi" w:hAnsiTheme="minorHAnsi" w:cstheme="minorHAnsi"/>
                <w:color w:val="1B1B1B"/>
              </w:rPr>
              <w:t xml:space="preserve"> would hang. Albert Speer received 20 years, and Konstantin von </w:t>
            </w:r>
            <w:proofErr w:type="spellStart"/>
            <w:r w:rsidRPr="00125B33">
              <w:rPr>
                <w:rFonts w:asciiTheme="minorHAnsi" w:hAnsiTheme="minorHAnsi" w:cstheme="minorHAnsi"/>
                <w:color w:val="1B1B1B"/>
              </w:rPr>
              <w:t>Neurath</w:t>
            </w:r>
            <w:proofErr w:type="spellEnd"/>
            <w:r w:rsidRPr="00125B33">
              <w:rPr>
                <w:rFonts w:asciiTheme="minorHAnsi" w:hAnsiTheme="minorHAnsi" w:cstheme="minorHAnsi"/>
                <w:color w:val="1B1B1B"/>
              </w:rPr>
              <w:t xml:space="preserve"> 15. Martin Bormann received a death sentence in absentia.</w:t>
            </w:r>
          </w:p>
          <w:p w14:paraId="49DF9A8C"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The international press had been expecting unanimity from the Tribunal. This was not to be.</w:t>
            </w:r>
          </w:p>
          <w:p w14:paraId="4BDAB4D7" w14:textId="77777777" w:rsidR="004B3CD1" w:rsidRDefault="004B3CD1" w:rsidP="005B68C1">
            <w:pPr>
              <w:pStyle w:val="NormalWeb"/>
              <w:rPr>
                <w:rFonts w:asciiTheme="minorHAnsi" w:hAnsiTheme="minorHAnsi" w:cstheme="minorHAnsi"/>
                <w:color w:val="1B1B1B"/>
              </w:rPr>
            </w:pPr>
            <w:r>
              <w:rPr>
                <w:rFonts w:asciiTheme="minorHAnsi" w:hAnsiTheme="minorHAnsi" w:cstheme="minorHAnsi"/>
                <w:color w:val="1B1B1B"/>
              </w:rPr>
              <w:t>…</w:t>
            </w:r>
          </w:p>
          <w:p w14:paraId="74D5AD99" w14:textId="4853A481"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In the wake of the judgment, important questions lingered. Nuremberg had been an extraordinary event. </w:t>
            </w:r>
            <w:r w:rsidRPr="00734816">
              <w:rPr>
                <w:rFonts w:asciiTheme="minorHAnsi" w:hAnsiTheme="minorHAnsi" w:cstheme="minorHAnsi"/>
                <w:b/>
                <w:bCs/>
                <w:color w:val="1B1B1B"/>
              </w:rPr>
              <w:t>The judgment would surely have implications for the future of international law</w:t>
            </w:r>
            <w:r w:rsidRPr="00125B33">
              <w:rPr>
                <w:rFonts w:asciiTheme="minorHAnsi" w:hAnsiTheme="minorHAnsi" w:cstheme="minorHAnsi"/>
                <w:color w:val="1B1B1B"/>
              </w:rPr>
              <w:t>. But what were they? How would they be realized?</w:t>
            </w:r>
          </w:p>
          <w:p w14:paraId="580CCAFF" w14:textId="75A23F17" w:rsidR="005B68C1" w:rsidRPr="00125B33" w:rsidRDefault="00ED0F3B" w:rsidP="005B68C1">
            <w:pPr>
              <w:pStyle w:val="NormalWeb"/>
              <w:rPr>
                <w:rFonts w:asciiTheme="minorHAnsi" w:hAnsiTheme="minorHAnsi" w:cstheme="minorHAnsi"/>
                <w:color w:val="1B1B1B"/>
              </w:rPr>
            </w:pPr>
            <w:r>
              <w:rPr>
                <w:rFonts w:asciiTheme="minorHAnsi" w:hAnsiTheme="minorHAnsi" w:cstheme="minorHAnsi"/>
                <w:color w:val="1B1B1B"/>
              </w:rPr>
              <w:t xml:space="preserve">… </w:t>
            </w:r>
          </w:p>
          <w:p w14:paraId="65AE42CE" w14:textId="10069F83" w:rsidR="005B68C1" w:rsidRPr="00734816" w:rsidRDefault="005B68C1" w:rsidP="005B68C1">
            <w:pPr>
              <w:pStyle w:val="NormalWeb"/>
              <w:rPr>
                <w:rFonts w:asciiTheme="minorHAnsi" w:hAnsiTheme="minorHAnsi" w:cstheme="minorHAnsi"/>
                <w:b/>
                <w:bCs/>
                <w:color w:val="1B1B1B"/>
              </w:rPr>
            </w:pPr>
            <w:r w:rsidRPr="00734816">
              <w:rPr>
                <w:rFonts w:asciiTheme="minorHAnsi" w:hAnsiTheme="minorHAnsi" w:cstheme="minorHAnsi"/>
                <w:b/>
                <w:bCs/>
                <w:color w:val="1B1B1B"/>
              </w:rPr>
              <w:t>And the Nuremberg principles have served as an important foundation for international criminal tribunals for</w:t>
            </w:r>
            <w:r w:rsidRPr="00734816">
              <w:rPr>
                <w:rStyle w:val="apple-converted-space"/>
                <w:rFonts w:asciiTheme="minorHAnsi" w:hAnsiTheme="minorHAnsi" w:cstheme="minorHAnsi"/>
                <w:b/>
                <w:bCs/>
                <w:color w:val="1B1B1B"/>
              </w:rPr>
              <w:t> </w:t>
            </w:r>
            <w:hyperlink r:id="rId13" w:history="1">
              <w:r w:rsidRPr="00734816">
                <w:rPr>
                  <w:rStyle w:val="Hyperlink"/>
                  <w:rFonts w:asciiTheme="minorHAnsi" w:hAnsiTheme="minorHAnsi" w:cstheme="minorHAnsi"/>
                  <w:b/>
                  <w:bCs/>
                  <w:color w:val="416ED2"/>
                  <w:u w:val="none"/>
                </w:rPr>
                <w:t>Rwanda</w:t>
              </w:r>
            </w:hyperlink>
            <w:r w:rsidRPr="00734816">
              <w:rPr>
                <w:rFonts w:asciiTheme="minorHAnsi" w:hAnsiTheme="minorHAnsi" w:cstheme="minorHAnsi"/>
                <w:b/>
                <w:bCs/>
                <w:color w:val="1B1B1B"/>
              </w:rPr>
              <w:t>,</w:t>
            </w:r>
            <w:r w:rsidRPr="00734816">
              <w:rPr>
                <w:rStyle w:val="apple-converted-space"/>
                <w:rFonts w:asciiTheme="minorHAnsi" w:hAnsiTheme="minorHAnsi" w:cstheme="minorHAnsi"/>
                <w:b/>
                <w:bCs/>
                <w:color w:val="1B1B1B"/>
              </w:rPr>
              <w:t> </w:t>
            </w:r>
            <w:hyperlink r:id="rId14" w:history="1">
              <w:r w:rsidRPr="00734816">
                <w:rPr>
                  <w:rStyle w:val="Hyperlink"/>
                  <w:rFonts w:asciiTheme="minorHAnsi" w:hAnsiTheme="minorHAnsi" w:cstheme="minorHAnsi"/>
                  <w:b/>
                  <w:bCs/>
                  <w:color w:val="416ED2"/>
                  <w:u w:val="none"/>
                </w:rPr>
                <w:t>Yugoslavia</w:t>
              </w:r>
            </w:hyperlink>
            <w:r w:rsidRPr="00734816">
              <w:rPr>
                <w:rFonts w:asciiTheme="minorHAnsi" w:hAnsiTheme="minorHAnsi" w:cstheme="minorHAnsi"/>
                <w:b/>
                <w:bCs/>
                <w:color w:val="1B1B1B"/>
              </w:rPr>
              <w:t>, and other post-conflict states.</w:t>
            </w:r>
          </w:p>
          <w:p w14:paraId="6945CCD3" w14:textId="77777777" w:rsidR="005B68C1" w:rsidRPr="00734816" w:rsidRDefault="005B68C1" w:rsidP="005B68C1">
            <w:pPr>
              <w:pStyle w:val="NormalWeb"/>
              <w:rPr>
                <w:rFonts w:asciiTheme="minorHAnsi" w:hAnsiTheme="minorHAnsi" w:cstheme="minorHAnsi"/>
                <w:b/>
                <w:bCs/>
                <w:color w:val="1B1B1B"/>
              </w:rPr>
            </w:pPr>
            <w:r w:rsidRPr="00125B33">
              <w:rPr>
                <w:rFonts w:asciiTheme="minorHAnsi" w:hAnsiTheme="minorHAnsi" w:cstheme="minorHAnsi"/>
                <w:color w:val="1B1B1B"/>
              </w:rPr>
              <w:t xml:space="preserve">But </w:t>
            </w:r>
            <w:r w:rsidRPr="00734816">
              <w:rPr>
                <w:rFonts w:asciiTheme="minorHAnsi" w:hAnsiTheme="minorHAnsi" w:cstheme="minorHAnsi"/>
                <w:b/>
                <w:bCs/>
                <w:color w:val="1B1B1B"/>
              </w:rPr>
              <w:t xml:space="preserve">concerns about violating state </w:t>
            </w:r>
            <w:r w:rsidRPr="00734816">
              <w:rPr>
                <w:rFonts w:asciiTheme="minorHAnsi" w:hAnsiTheme="minorHAnsi" w:cstheme="minorHAnsi"/>
                <w:b/>
                <w:bCs/>
                <w:color w:val="1B1B1B"/>
                <w:u w:val="single"/>
              </w:rPr>
              <w:t>sovereignty</w:t>
            </w:r>
            <w:r w:rsidRPr="00125B33">
              <w:rPr>
                <w:rFonts w:asciiTheme="minorHAnsi" w:hAnsiTheme="minorHAnsi" w:cstheme="minorHAnsi"/>
                <w:color w:val="1B1B1B"/>
              </w:rPr>
              <w:t xml:space="preserve">, which were reflected prominently in the Nuremberg judgment, </w:t>
            </w:r>
            <w:r w:rsidRPr="00734816">
              <w:rPr>
                <w:rFonts w:asciiTheme="minorHAnsi" w:hAnsiTheme="minorHAnsi" w:cstheme="minorHAnsi"/>
                <w:b/>
                <w:bCs/>
                <w:color w:val="1B1B1B"/>
              </w:rPr>
              <w:t>continue to this day</w:t>
            </w:r>
            <w:r w:rsidRPr="00125B33">
              <w:rPr>
                <w:rFonts w:asciiTheme="minorHAnsi" w:hAnsiTheme="minorHAnsi" w:cstheme="minorHAnsi"/>
                <w:color w:val="1B1B1B"/>
              </w:rPr>
              <w:t xml:space="preserve">. This, together with the recent resurgence of </w:t>
            </w:r>
            <w:r w:rsidRPr="00734816">
              <w:rPr>
                <w:rFonts w:asciiTheme="minorHAnsi" w:hAnsiTheme="minorHAnsi" w:cstheme="minorHAnsi"/>
                <w:color w:val="1B1B1B"/>
                <w:u w:val="single"/>
              </w:rPr>
              <w:t>isolationism</w:t>
            </w:r>
            <w:r w:rsidRPr="00125B33">
              <w:rPr>
                <w:rFonts w:asciiTheme="minorHAnsi" w:hAnsiTheme="minorHAnsi" w:cstheme="minorHAnsi"/>
                <w:color w:val="1B1B1B"/>
              </w:rPr>
              <w:t xml:space="preserve"> in America and in other states, have made </w:t>
            </w:r>
            <w:r w:rsidRPr="00734816">
              <w:rPr>
                <w:rFonts w:asciiTheme="minorHAnsi" w:hAnsiTheme="minorHAnsi" w:cstheme="minorHAnsi"/>
                <w:b/>
                <w:bCs/>
                <w:color w:val="1B1B1B"/>
              </w:rPr>
              <w:t>the kind of international cooperation envisioned after Nuremberg to prevent crimes against peace and crimes against humanity look less and less likely.</w:t>
            </w:r>
          </w:p>
          <w:p w14:paraId="35CFB264" w14:textId="77777777" w:rsidR="005B68C1" w:rsidRPr="00734816" w:rsidRDefault="005B68C1" w:rsidP="005B68C1">
            <w:pPr>
              <w:pStyle w:val="NormalWeb"/>
              <w:rPr>
                <w:rFonts w:asciiTheme="minorHAnsi" w:hAnsiTheme="minorHAnsi" w:cstheme="minorHAnsi"/>
                <w:b/>
                <w:bCs/>
                <w:color w:val="1B1B1B"/>
              </w:rPr>
            </w:pPr>
            <w:r w:rsidRPr="00125B33">
              <w:rPr>
                <w:rFonts w:asciiTheme="minorHAnsi" w:hAnsiTheme="minorHAnsi" w:cstheme="minorHAnsi"/>
                <w:color w:val="1B1B1B"/>
              </w:rPr>
              <w:t>Thankfully, stalled efforts by international institutions to end state violence and bring peace to humankind are not the only legacy of the Nuremberg judgment. Over the decades—even as high-level deliberations about international law have foundered—</w:t>
            </w:r>
            <w:r w:rsidRPr="00734816">
              <w:rPr>
                <w:rFonts w:asciiTheme="minorHAnsi" w:hAnsiTheme="minorHAnsi" w:cstheme="minorHAnsi"/>
                <w:b/>
                <w:bCs/>
                <w:color w:val="1B1B1B"/>
              </w:rPr>
              <w:t>the Nuremberg principles have had an impact at a grassroots level.</w:t>
            </w:r>
          </w:p>
          <w:p w14:paraId="7F0892F6" w14:textId="5D3E479F" w:rsidR="005B68C1" w:rsidRPr="00125B33" w:rsidRDefault="005B68C1" w:rsidP="005B68C1">
            <w:pPr>
              <w:pStyle w:val="NormalWeb"/>
              <w:rPr>
                <w:rFonts w:asciiTheme="minorHAnsi" w:hAnsiTheme="minorHAnsi" w:cstheme="minorHAnsi"/>
                <w:color w:val="1B1B1B"/>
              </w:rPr>
            </w:pPr>
            <w:r w:rsidRPr="00734816">
              <w:rPr>
                <w:rFonts w:asciiTheme="minorHAnsi" w:hAnsiTheme="minorHAnsi" w:cstheme="minorHAnsi"/>
                <w:b/>
                <w:bCs/>
                <w:color w:val="1B1B1B"/>
              </w:rPr>
              <w:t>They have inspired dissidents, protesters, and civil rights organizations the world over to</w:t>
            </w:r>
            <w:r w:rsidRPr="00125B33">
              <w:rPr>
                <w:rFonts w:asciiTheme="minorHAnsi" w:hAnsiTheme="minorHAnsi" w:cstheme="minorHAnsi"/>
                <w:color w:val="1B1B1B"/>
              </w:rPr>
              <w:t xml:space="preserve"> </w:t>
            </w:r>
            <w:r w:rsidRPr="00734816">
              <w:rPr>
                <w:rFonts w:asciiTheme="minorHAnsi" w:hAnsiTheme="minorHAnsi" w:cstheme="minorHAnsi"/>
                <w:b/>
                <w:bCs/>
                <w:color w:val="1B1B1B"/>
              </w:rPr>
              <w:t>call out atrocities and to put forward claims for human rights</w:t>
            </w:r>
            <w:r w:rsidRPr="00125B33">
              <w:rPr>
                <w:rFonts w:asciiTheme="minorHAnsi" w:hAnsiTheme="minorHAnsi" w:cstheme="minorHAnsi"/>
                <w:color w:val="1B1B1B"/>
              </w:rPr>
              <w:t xml:space="preserve">. They have provided a shared vocabulary with which </w:t>
            </w:r>
            <w:r w:rsidRPr="00734816">
              <w:rPr>
                <w:rFonts w:asciiTheme="minorHAnsi" w:hAnsiTheme="minorHAnsi" w:cstheme="minorHAnsi"/>
                <w:b/>
                <w:bCs/>
                <w:color w:val="1B1B1B"/>
              </w:rPr>
              <w:t>to fight injustice and mobilize for change</w:t>
            </w:r>
            <w:r w:rsidRPr="00125B33">
              <w:rPr>
                <w:rFonts w:asciiTheme="minorHAnsi" w:hAnsiTheme="minorHAnsi" w:cstheme="minorHAnsi"/>
                <w:color w:val="1B1B1B"/>
              </w:rPr>
              <w:t>.</w:t>
            </w:r>
          </w:p>
          <w:p w14:paraId="2DF98B5B" w14:textId="77777777" w:rsidR="00635EB3" w:rsidRPr="00734816" w:rsidRDefault="005B68C1" w:rsidP="00635EB3">
            <w:pPr>
              <w:pStyle w:val="NormalWeb"/>
              <w:rPr>
                <w:rFonts w:asciiTheme="minorHAnsi" w:hAnsiTheme="minorHAnsi" w:cstheme="minorHAnsi"/>
                <w:b/>
                <w:bCs/>
                <w:color w:val="1B1B1B"/>
              </w:rPr>
            </w:pPr>
            <w:r w:rsidRPr="00125B33">
              <w:rPr>
                <w:rFonts w:asciiTheme="minorHAnsi" w:hAnsiTheme="minorHAnsi" w:cstheme="minorHAnsi"/>
                <w:color w:val="1B1B1B"/>
              </w:rPr>
              <w:t xml:space="preserve">Seventy-five years after the Nuremberg judgment, </w:t>
            </w:r>
            <w:r w:rsidRPr="00734816">
              <w:rPr>
                <w:rFonts w:asciiTheme="minorHAnsi" w:hAnsiTheme="minorHAnsi" w:cstheme="minorHAnsi"/>
                <w:b/>
                <w:bCs/>
                <w:color w:val="1B1B1B"/>
              </w:rPr>
              <w:t>the Nuremberg principles have retained an undeniable moral power and continue to offer a vision of a world based on “respect for the human person.”</w:t>
            </w:r>
          </w:p>
          <w:p w14:paraId="52F2A221" w14:textId="744C99CE" w:rsidR="00734816" w:rsidRPr="00734816" w:rsidRDefault="00734816" w:rsidP="00734816">
            <w:pPr>
              <w:rPr>
                <w:b/>
                <w:bCs/>
                <w:u w:val="single"/>
              </w:rPr>
            </w:pPr>
            <w:r w:rsidRPr="00734816">
              <w:rPr>
                <w:b/>
                <w:bCs/>
                <w:u w:val="single"/>
              </w:rPr>
              <w:t>TERMS</w:t>
            </w:r>
          </w:p>
          <w:p w14:paraId="47641DC7" w14:textId="77777777" w:rsidR="00734816" w:rsidRPr="00734816" w:rsidRDefault="00734816" w:rsidP="00734816">
            <w:r w:rsidRPr="00734816">
              <w:rPr>
                <w:b/>
                <w:bCs/>
              </w:rPr>
              <w:t>Rendered</w:t>
            </w:r>
            <w:r w:rsidRPr="00734816">
              <w:t>: provided; gave</w:t>
            </w:r>
          </w:p>
          <w:p w14:paraId="5BF3930C" w14:textId="77777777" w:rsidR="00734816" w:rsidRDefault="00734816" w:rsidP="00734816">
            <w:r w:rsidRPr="00734816">
              <w:rPr>
                <w:b/>
                <w:bCs/>
              </w:rPr>
              <w:t>Vengeance</w:t>
            </w:r>
            <w:r w:rsidRPr="00734816">
              <w:t>:</w:t>
            </w:r>
            <w:r>
              <w:t xml:space="preserve"> revenge </w:t>
            </w:r>
          </w:p>
          <w:p w14:paraId="61853971" w14:textId="77777777" w:rsidR="00734816" w:rsidRDefault="00734816" w:rsidP="00734816">
            <w:pPr>
              <w:rPr>
                <w:rFonts w:cstheme="minorHAnsi"/>
                <w:color w:val="1B1B1B"/>
              </w:rPr>
            </w:pPr>
            <w:r w:rsidRPr="00734816">
              <w:rPr>
                <w:rFonts w:cstheme="minorHAnsi"/>
                <w:b/>
                <w:bCs/>
                <w:color w:val="1B1B1B"/>
              </w:rPr>
              <w:t>Indictment</w:t>
            </w:r>
            <w:r>
              <w:rPr>
                <w:rFonts w:cstheme="minorHAnsi"/>
                <w:color w:val="1B1B1B"/>
              </w:rPr>
              <w:t xml:space="preserve">: formal charge for a serious crime </w:t>
            </w:r>
          </w:p>
          <w:p w14:paraId="15BF8BB3" w14:textId="6238EDFD" w:rsidR="00734816" w:rsidRDefault="00734816" w:rsidP="00734816">
            <w:r w:rsidRPr="00734816">
              <w:rPr>
                <w:b/>
                <w:bCs/>
              </w:rPr>
              <w:t>Conspiracy</w:t>
            </w:r>
            <w:r>
              <w:t>: secret plan by a group to do something harmful or illegal</w:t>
            </w:r>
          </w:p>
          <w:p w14:paraId="777706E5" w14:textId="6D007C32" w:rsidR="00734816" w:rsidRDefault="00734816" w:rsidP="00734816">
            <w:r w:rsidRPr="00734816">
              <w:rPr>
                <w:b/>
                <w:bCs/>
              </w:rPr>
              <w:lastRenderedPageBreak/>
              <w:t>War Crimes</w:t>
            </w:r>
            <w:r>
              <w:t>: breaking the established laws of war</w:t>
            </w:r>
          </w:p>
          <w:p w14:paraId="7661D481" w14:textId="64873C99" w:rsidR="00734816" w:rsidRDefault="00734816" w:rsidP="00734816">
            <w:r w:rsidRPr="00734816">
              <w:rPr>
                <w:b/>
                <w:bCs/>
              </w:rPr>
              <w:t>Crimes against peace</w:t>
            </w:r>
            <w:r>
              <w:t>: planning, preparing, or initiating wars of aggression or wars that     violate internal treaties and agreements</w:t>
            </w:r>
          </w:p>
          <w:p w14:paraId="4CC32CD8" w14:textId="5B6C89CB" w:rsidR="00734816" w:rsidRDefault="00734816" w:rsidP="00734816">
            <w:r w:rsidRPr="00734816">
              <w:rPr>
                <w:b/>
                <w:bCs/>
              </w:rPr>
              <w:t>Crimes against humanity</w:t>
            </w:r>
            <w:r>
              <w:t>: deliberate acts that cause human suffering or death</w:t>
            </w:r>
          </w:p>
          <w:p w14:paraId="5176C549" w14:textId="77777777" w:rsidR="00734816" w:rsidRDefault="00734816" w:rsidP="00734816">
            <w:pPr>
              <w:rPr>
                <w:rFonts w:cstheme="minorHAnsi"/>
                <w:color w:val="1B1B1B"/>
              </w:rPr>
            </w:pPr>
            <w:r w:rsidRPr="00734816">
              <w:rPr>
                <w:rFonts w:cstheme="minorHAnsi"/>
                <w:b/>
                <w:bCs/>
                <w:color w:val="1B1B1B"/>
              </w:rPr>
              <w:t>Tribunal</w:t>
            </w:r>
            <w:r>
              <w:rPr>
                <w:rFonts w:cstheme="minorHAnsi"/>
                <w:color w:val="1B1B1B"/>
              </w:rPr>
              <w:t xml:space="preserve">: the court of justice </w:t>
            </w:r>
          </w:p>
          <w:p w14:paraId="54D01C7D" w14:textId="77777777" w:rsidR="00734816" w:rsidRDefault="00734816" w:rsidP="00734816">
            <w:pPr>
              <w:rPr>
                <w:rFonts w:cstheme="minorHAnsi"/>
                <w:color w:val="1B1B1B"/>
              </w:rPr>
            </w:pPr>
            <w:r w:rsidRPr="00734816">
              <w:rPr>
                <w:rFonts w:cstheme="minorHAnsi"/>
                <w:b/>
                <w:bCs/>
                <w:color w:val="1B1B1B"/>
              </w:rPr>
              <w:t>Verdict</w:t>
            </w:r>
            <w:r>
              <w:rPr>
                <w:rFonts w:cstheme="minorHAnsi"/>
                <w:color w:val="1B1B1B"/>
              </w:rPr>
              <w:t>: the decision in a civil or criminal case</w:t>
            </w:r>
          </w:p>
          <w:p w14:paraId="7D8E43E4" w14:textId="77777777" w:rsidR="00734816" w:rsidRDefault="00734816" w:rsidP="00734816">
            <w:r w:rsidRPr="00734816">
              <w:rPr>
                <w:b/>
                <w:bCs/>
              </w:rPr>
              <w:t>Sentence</w:t>
            </w:r>
            <w:r>
              <w:t xml:space="preserve">: declare the punishment decided on </w:t>
            </w:r>
          </w:p>
          <w:p w14:paraId="162999E9" w14:textId="77777777" w:rsidR="00734816" w:rsidRDefault="00734816" w:rsidP="00734816">
            <w:pPr>
              <w:rPr>
                <w:rFonts w:cstheme="minorHAnsi"/>
                <w:color w:val="1B1B1B"/>
              </w:rPr>
            </w:pPr>
            <w:r w:rsidRPr="00734816">
              <w:rPr>
                <w:b/>
                <w:bCs/>
              </w:rPr>
              <w:t xml:space="preserve">State </w:t>
            </w:r>
            <w:r w:rsidRPr="00734816">
              <w:rPr>
                <w:rFonts w:cstheme="minorHAnsi"/>
                <w:b/>
                <w:bCs/>
                <w:color w:val="1B1B1B"/>
              </w:rPr>
              <w:t>sovereignty</w:t>
            </w:r>
            <w:r>
              <w:rPr>
                <w:rFonts w:cstheme="minorHAnsi"/>
                <w:color w:val="1B1B1B"/>
              </w:rPr>
              <w:t xml:space="preserve">: the authority of an individual state to rules itself </w:t>
            </w:r>
          </w:p>
          <w:p w14:paraId="64D5719F" w14:textId="42F256FD" w:rsidR="00734816" w:rsidRPr="00734816" w:rsidRDefault="00734816" w:rsidP="00734816">
            <w:r w:rsidRPr="00734816">
              <w:rPr>
                <w:rFonts w:cstheme="minorHAnsi"/>
                <w:b/>
                <w:bCs/>
                <w:color w:val="1B1B1B"/>
              </w:rPr>
              <w:t>Isolationism</w:t>
            </w:r>
            <w:r>
              <w:rPr>
                <w:rFonts w:cstheme="minorHAnsi"/>
                <w:color w:val="1B1B1B"/>
              </w:rPr>
              <w:t xml:space="preserve">: National foreign policy that does not get involved in other countries political affairs </w:t>
            </w:r>
          </w:p>
        </w:tc>
      </w:tr>
    </w:tbl>
    <w:p w14:paraId="14F07D44" w14:textId="0E895237" w:rsidR="00295171" w:rsidRPr="00125B33" w:rsidRDefault="00295171" w:rsidP="00295171"/>
    <w:tbl>
      <w:tblPr>
        <w:tblStyle w:val="TableGrid"/>
        <w:tblW w:w="0" w:type="auto"/>
        <w:tblLook w:val="04A0" w:firstRow="1" w:lastRow="0" w:firstColumn="1" w:lastColumn="0" w:noHBand="0" w:noVBand="1"/>
      </w:tblPr>
      <w:tblGrid>
        <w:gridCol w:w="9350"/>
      </w:tblGrid>
      <w:tr w:rsidR="00295171" w:rsidRPr="00125B33" w14:paraId="13D547D4" w14:textId="77777777" w:rsidTr="00295171">
        <w:tc>
          <w:tcPr>
            <w:tcW w:w="9350" w:type="dxa"/>
          </w:tcPr>
          <w:p w14:paraId="6095E4A1" w14:textId="5E8051E6" w:rsidR="00832B7E" w:rsidRDefault="00295171" w:rsidP="00832B7E">
            <w:r w:rsidRPr="00832B7E">
              <w:rPr>
                <w:b/>
                <w:bCs/>
              </w:rPr>
              <w:t xml:space="preserve">Document B: </w:t>
            </w:r>
            <w:r w:rsidR="005B68C1" w:rsidRPr="00832B7E">
              <w:rPr>
                <w:b/>
                <w:bCs/>
              </w:rPr>
              <w:t>What Happened at the Nuremberg Trials</w:t>
            </w:r>
            <w:r w:rsidR="00832B7E" w:rsidRPr="00832B7E">
              <w:rPr>
                <w:b/>
                <w:bCs/>
              </w:rPr>
              <w:t>?</w:t>
            </w:r>
            <w:r w:rsidR="00832B7E">
              <w:t xml:space="preserve"> </w:t>
            </w:r>
            <w:r w:rsidR="00832B7E" w:rsidRPr="00832B7E">
              <w:t xml:space="preserve">H. [The History Channel]. (2017, November 24). </w:t>
            </w:r>
            <w:r w:rsidR="00832B7E" w:rsidRPr="00832B7E">
              <w:rPr>
                <w:i/>
                <w:iCs/>
              </w:rPr>
              <w:t>What Happened at the Nuremberg Trials?</w:t>
            </w:r>
            <w:r w:rsidR="00832B7E" w:rsidRPr="00832B7E">
              <w:t xml:space="preserve"> [Video]. YouTube. </w:t>
            </w:r>
            <w:hyperlink r:id="rId15" w:history="1">
              <w:r w:rsidR="00832B7E" w:rsidRPr="008260D0">
                <w:rPr>
                  <w:rStyle w:val="Hyperlink"/>
                </w:rPr>
                <w:t>https://www.youtube.com/watch?v=RsA6AdCRI-k&amp;feature=youtu.be</w:t>
              </w:r>
            </w:hyperlink>
          </w:p>
          <w:p w14:paraId="0DB28AF7" w14:textId="77777777" w:rsidR="00832B7E" w:rsidRPr="00832B7E" w:rsidRDefault="00832B7E" w:rsidP="00832B7E"/>
          <w:p w14:paraId="437C54FD" w14:textId="7BD2C67C" w:rsidR="00295171" w:rsidRPr="00832B7E" w:rsidRDefault="00832B7E" w:rsidP="00295171">
            <w:pPr>
              <w:rPr>
                <w:rFonts w:ascii="Times" w:hAnsi="Times"/>
                <w:color w:val="000000"/>
                <w:sz w:val="27"/>
                <w:szCs w:val="27"/>
              </w:rPr>
            </w:pPr>
            <w:r w:rsidRPr="00125B33">
              <w:rPr>
                <w:rFonts w:ascii="Times" w:hAnsi="Times"/>
                <w:color w:val="000000"/>
                <w:sz w:val="27"/>
                <w:szCs w:val="27"/>
              </w:rPr>
              <w:t xml:space="preserve"> </w:t>
            </w:r>
            <w:r w:rsidR="003320BB" w:rsidRPr="00125B33">
              <w:rPr>
                <w:noProof/>
              </w:rPr>
              <w:drawing>
                <wp:inline distT="0" distB="0" distL="0" distR="0" wp14:anchorId="7BFE6F12" wp14:editId="75864922">
                  <wp:extent cx="1558980" cy="1191718"/>
                  <wp:effectExtent l="0" t="0" r="3175" b="2540"/>
                  <wp:docPr id="12" name="Picture 12" descr="A group of peop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93688" cy="1294692"/>
                          </a:xfrm>
                          <a:prstGeom prst="rect">
                            <a:avLst/>
                          </a:prstGeom>
                        </pic:spPr>
                      </pic:pic>
                    </a:graphicData>
                  </a:graphic>
                </wp:inline>
              </w:drawing>
            </w:r>
          </w:p>
        </w:tc>
      </w:tr>
      <w:tr w:rsidR="00295171" w:rsidRPr="00125B33" w14:paraId="244D605E" w14:textId="77777777" w:rsidTr="00295171">
        <w:tc>
          <w:tcPr>
            <w:tcW w:w="9350" w:type="dxa"/>
          </w:tcPr>
          <w:p w14:paraId="25E5A3DC" w14:textId="63CD4C02" w:rsidR="00832B7E" w:rsidRDefault="00295171" w:rsidP="00832B7E">
            <w:r w:rsidRPr="00F2752E">
              <w:rPr>
                <w:b/>
                <w:bCs/>
              </w:rPr>
              <w:t>Document C</w:t>
            </w:r>
            <w:r w:rsidRPr="00832B7E">
              <w:rPr>
                <w:b/>
                <w:bCs/>
              </w:rPr>
              <w:t xml:space="preserve">: </w:t>
            </w:r>
            <w:r w:rsidR="00635EB3" w:rsidRPr="00832B7E">
              <w:rPr>
                <w:b/>
                <w:bCs/>
              </w:rPr>
              <w:t>Genocide and Justice in Rwanda</w:t>
            </w:r>
            <w:r w:rsidRPr="00832B7E">
              <w:rPr>
                <w:b/>
                <w:bCs/>
              </w:rPr>
              <w:t xml:space="preserve">, </w:t>
            </w:r>
            <w:r w:rsidR="00832B7E" w:rsidRPr="00832B7E">
              <w:rPr>
                <w:b/>
                <w:bCs/>
              </w:rPr>
              <w:t>Quigley, J. B. (2018, August).</w:t>
            </w:r>
            <w:r w:rsidR="00832B7E" w:rsidRPr="00832B7E">
              <w:t xml:space="preserve"> </w:t>
            </w:r>
            <w:r w:rsidR="00832B7E" w:rsidRPr="00832B7E">
              <w:rPr>
                <w:i/>
                <w:iCs/>
              </w:rPr>
              <w:t>History Milestone: Genocide and Justice in Rwanda</w:t>
            </w:r>
            <w:r w:rsidR="00832B7E" w:rsidRPr="00832B7E">
              <w:t xml:space="preserve">. Origins. Retrieved April 3, 2022, from </w:t>
            </w:r>
            <w:hyperlink r:id="rId17" w:history="1">
              <w:r w:rsidR="00832B7E" w:rsidRPr="008260D0">
                <w:rPr>
                  <w:rStyle w:val="Hyperlink"/>
                </w:rPr>
                <w:t>https://origins.osu.edu/milestones/september-2018-genocide-and-rwanda</w:t>
              </w:r>
            </w:hyperlink>
          </w:p>
          <w:p w14:paraId="2A87C234" w14:textId="77777777" w:rsidR="00295171" w:rsidRPr="00125B33" w:rsidRDefault="00295171" w:rsidP="00A87FD4"/>
          <w:p w14:paraId="29BEC5E7" w14:textId="3619CD16" w:rsidR="00635EB3" w:rsidRPr="00125B33" w:rsidRDefault="00635EB3" w:rsidP="00635EB3">
            <w:r w:rsidRPr="00125B33">
              <w:t>Genocide and Justice in Rwanda</w:t>
            </w:r>
          </w:p>
          <w:p w14:paraId="16DD91F2" w14:textId="77777777" w:rsidR="00635EB3" w:rsidRPr="00125B33" w:rsidRDefault="00635EB3" w:rsidP="00635EB3"/>
          <w:p w14:paraId="1D14C7D1" w14:textId="77777777" w:rsidR="00635EB3" w:rsidRPr="00125B33" w:rsidRDefault="00635EB3" w:rsidP="00635EB3">
            <w:r w:rsidRPr="00125B33">
              <w:t xml:space="preserve">On September 2, 1998, </w:t>
            </w:r>
            <w:r w:rsidRPr="00734816">
              <w:rPr>
                <w:b/>
                <w:bCs/>
              </w:rPr>
              <w:t xml:space="preserve">the first conviction for the crime of </w:t>
            </w:r>
            <w:r w:rsidRPr="00734816">
              <w:rPr>
                <w:b/>
                <w:bCs/>
                <w:u w:val="single"/>
              </w:rPr>
              <w:t>genocide</w:t>
            </w:r>
            <w:r w:rsidRPr="00734816">
              <w:rPr>
                <w:b/>
                <w:bCs/>
              </w:rPr>
              <w:t xml:space="preserve"> was entered by an international </w:t>
            </w:r>
            <w:r w:rsidRPr="00734816">
              <w:rPr>
                <w:b/>
                <w:bCs/>
                <w:u w:val="single"/>
              </w:rPr>
              <w:t>tribunal</w:t>
            </w:r>
            <w:r w:rsidRPr="00125B33">
              <w:t xml:space="preserve">. The date is an essential milestone in the development of criminal responsibility imposed by the international community for the commission of mass </w:t>
            </w:r>
            <w:r w:rsidRPr="00734816">
              <w:rPr>
                <w:u w:val="single"/>
              </w:rPr>
              <w:t>atrocities</w:t>
            </w:r>
            <w:r w:rsidRPr="00125B33">
              <w:t>.</w:t>
            </w:r>
          </w:p>
          <w:p w14:paraId="41425892" w14:textId="77777777" w:rsidR="00635EB3" w:rsidRPr="00125B33" w:rsidRDefault="00635EB3" w:rsidP="00635EB3"/>
          <w:p w14:paraId="294CA2FF" w14:textId="77777777" w:rsidR="00635EB3" w:rsidRPr="00125B33" w:rsidRDefault="00635EB3" w:rsidP="00635EB3">
            <w:r w:rsidRPr="00125B33">
              <w:t>Yet, genocide became an international crime much earlier. One of the United Nations’ first acts after it was formed in 1945 was to draft the Convention on the Prevention and Punishment of the Crime of Genocide, a framework for criminal trials at the international level for the commission of genocide.</w:t>
            </w:r>
          </w:p>
          <w:p w14:paraId="7C15CED3" w14:textId="77777777" w:rsidR="00635EB3" w:rsidRPr="00125B33" w:rsidRDefault="00635EB3" w:rsidP="00635EB3"/>
          <w:p w14:paraId="6BAC6BB6" w14:textId="77777777" w:rsidR="00635EB3" w:rsidRPr="00125B33" w:rsidRDefault="00635EB3" w:rsidP="00635EB3">
            <w:r w:rsidRPr="00125B33">
              <w:t>The Convention said that trials should be conducted “by such international penal tribunal as may have jurisdiction.” The United Nations finalized the text of the Convention in 1948 and it entered into legal force in 1951 after the requisite number of states signed on.</w:t>
            </w:r>
          </w:p>
          <w:p w14:paraId="50AD1715" w14:textId="77777777" w:rsidR="00635EB3" w:rsidRPr="00125B33" w:rsidRDefault="00635EB3" w:rsidP="00635EB3"/>
          <w:p w14:paraId="44EFE991" w14:textId="77777777" w:rsidR="00635EB3" w:rsidRPr="00125B33" w:rsidRDefault="00635EB3" w:rsidP="00635EB3">
            <w:r w:rsidRPr="00125B33">
              <w:lastRenderedPageBreak/>
              <w:t xml:space="preserve">At that time, however, </w:t>
            </w:r>
            <w:r w:rsidRPr="00734816">
              <w:rPr>
                <w:b/>
                <w:bCs/>
              </w:rPr>
              <w:t>there was no “international penal tribunal” that could try an individual for genocide</w:t>
            </w:r>
            <w:r w:rsidRPr="00125B33">
              <w:t xml:space="preserve">. Not until four decades later, following atrocities committed in the former Yugoslavia and in Rwanda, were such tribunals set up in 1993 and 1994 respectively. </w:t>
            </w:r>
            <w:r w:rsidRPr="00734816">
              <w:rPr>
                <w:b/>
                <w:bCs/>
              </w:rPr>
              <w:t xml:space="preserve">These tribunals had </w:t>
            </w:r>
            <w:r w:rsidRPr="00734816">
              <w:rPr>
                <w:b/>
                <w:bCs/>
                <w:u w:val="single"/>
              </w:rPr>
              <w:t>jurisdiction</w:t>
            </w:r>
            <w:r w:rsidRPr="00734816">
              <w:rPr>
                <w:b/>
                <w:bCs/>
              </w:rPr>
              <w:t xml:space="preserve"> only in these two locations, so they did not cover genocide committed elsewhere</w:t>
            </w:r>
            <w:r w:rsidRPr="00125B33">
              <w:t>.</w:t>
            </w:r>
          </w:p>
          <w:p w14:paraId="42E03CBD" w14:textId="77777777" w:rsidR="00635EB3" w:rsidRPr="00125B33" w:rsidRDefault="00635EB3" w:rsidP="00635EB3"/>
          <w:p w14:paraId="2F86E911" w14:textId="48C70AB2" w:rsidR="00635EB3" w:rsidRPr="00125B33" w:rsidRDefault="00635EB3" w:rsidP="00635EB3">
            <w:r w:rsidRPr="00125B33">
              <w:t xml:space="preserve">The Security Council wrote a statute that defined each tribunal’s powers and described the scope of its jurisdiction. </w:t>
            </w:r>
            <w:r w:rsidRPr="00734816">
              <w:rPr>
                <w:b/>
                <w:bCs/>
              </w:rPr>
              <w:t>Each statute defined genocide along with crimes against humanity and war crime</w:t>
            </w:r>
            <w:r w:rsidRPr="00125B33">
              <w:t xml:space="preserve">s. Importantly, genocide was defined in the same terms as in the Convention on the Prevention and Punishment of the Crime of Genocide. Thus, for the </w:t>
            </w:r>
            <w:r w:rsidR="00E30BCF" w:rsidRPr="00125B33">
              <w:t>first-time</w:t>
            </w:r>
            <w:r w:rsidRPr="00125B33">
              <w:t xml:space="preserve"> humanity had tribunals that qualified as an “</w:t>
            </w:r>
            <w:r w:rsidRPr="00734816">
              <w:rPr>
                <w:u w:val="single"/>
              </w:rPr>
              <w:t>international penal tribunal</w:t>
            </w:r>
            <w:r w:rsidRPr="00125B33">
              <w:t>” under the Convention.</w:t>
            </w:r>
          </w:p>
          <w:p w14:paraId="65A7F2D0" w14:textId="77777777" w:rsidR="00635EB3" w:rsidRPr="00125B33" w:rsidRDefault="00635EB3" w:rsidP="00635EB3"/>
          <w:p w14:paraId="771AF3E5" w14:textId="77777777" w:rsidR="00635EB3" w:rsidRPr="00125B33" w:rsidRDefault="00635EB3" w:rsidP="00635EB3">
            <w:r w:rsidRPr="00125B33">
              <w:t>On September 2, 1998</w:t>
            </w:r>
            <w:r w:rsidRPr="00734816">
              <w:rPr>
                <w:b/>
                <w:bCs/>
              </w:rPr>
              <w:t xml:space="preserve">, Jean-Paul </w:t>
            </w:r>
            <w:proofErr w:type="spellStart"/>
            <w:r w:rsidRPr="00734816">
              <w:rPr>
                <w:b/>
                <w:bCs/>
              </w:rPr>
              <w:t>Akayesu</w:t>
            </w:r>
            <w:proofErr w:type="spellEnd"/>
            <w:r w:rsidRPr="00734816">
              <w:rPr>
                <w:b/>
                <w:bCs/>
              </w:rPr>
              <w:t>, mayor of a Rwandan town, became the first person convicted of genocide by either tribunal.</w:t>
            </w:r>
          </w:p>
          <w:p w14:paraId="600B8C54" w14:textId="77777777" w:rsidR="00635EB3" w:rsidRPr="00125B33" w:rsidRDefault="00635EB3" w:rsidP="00635EB3"/>
          <w:p w14:paraId="36136156" w14:textId="77777777" w:rsidR="00635EB3" w:rsidRPr="00125B33" w:rsidRDefault="00635EB3" w:rsidP="00635EB3">
            <w:r w:rsidRPr="00125B33">
              <w:t xml:space="preserve">The International Criminal Tribunal for Rwanda found that </w:t>
            </w:r>
            <w:r w:rsidRPr="00734816">
              <w:rPr>
                <w:b/>
                <w:bCs/>
              </w:rPr>
              <w:t>local residents</w:t>
            </w:r>
            <w:r w:rsidRPr="00125B33">
              <w:t xml:space="preserve"> identified as ethnically Tutsi gathered near the mayor’s office for protection as mob violence against them intensified. </w:t>
            </w:r>
            <w:r w:rsidRPr="00734816">
              <w:rPr>
                <w:b/>
                <w:bCs/>
              </w:rPr>
              <w:t>Instead of safety, these residents were subjected to assault, rape, and murder by mobs that had gathered</w:t>
            </w:r>
            <w:r w:rsidRPr="00125B33">
              <w:t xml:space="preserve">. </w:t>
            </w:r>
            <w:proofErr w:type="spellStart"/>
            <w:r w:rsidRPr="00734816">
              <w:rPr>
                <w:b/>
                <w:bCs/>
              </w:rPr>
              <w:t>Akayesu</w:t>
            </w:r>
            <w:proofErr w:type="spellEnd"/>
            <w:r w:rsidRPr="00734816">
              <w:rPr>
                <w:b/>
                <w:bCs/>
              </w:rPr>
              <w:t>, who was at the office, did not act to prevent these assaults but instead encouraged and facilitated them</w:t>
            </w:r>
            <w:r w:rsidRPr="00125B33">
              <w:t>.</w:t>
            </w:r>
          </w:p>
          <w:p w14:paraId="49FFA70E" w14:textId="77777777" w:rsidR="00635EB3" w:rsidRPr="00125B33" w:rsidRDefault="00635EB3" w:rsidP="00635EB3"/>
          <w:p w14:paraId="6FB89861" w14:textId="77777777" w:rsidR="00635EB3" w:rsidRPr="00125B33" w:rsidRDefault="00635EB3" w:rsidP="00635EB3">
            <w:proofErr w:type="spellStart"/>
            <w:r w:rsidRPr="00125B33">
              <w:t>Akayesu’s</w:t>
            </w:r>
            <w:proofErr w:type="spellEnd"/>
            <w:r w:rsidRPr="00125B33">
              <w:t xml:space="preserve"> conviction and the existence of the two tribunals were also important in prompting the creation of an international tribunal with a broader </w:t>
            </w:r>
            <w:r w:rsidRPr="00734816">
              <w:rPr>
                <w:u w:val="single"/>
              </w:rPr>
              <w:t>competence</w:t>
            </w:r>
            <w:r w:rsidRPr="00125B33">
              <w:t>. Why, UN leaders asked, should international criminal responsibility obtain only for atrocities committed in former Yugoslavia or Rwanda but not elsewhere?</w:t>
            </w:r>
          </w:p>
          <w:p w14:paraId="17BAA858" w14:textId="77777777" w:rsidR="00635EB3" w:rsidRPr="00125B33" w:rsidRDefault="00635EB3" w:rsidP="00635EB3"/>
          <w:p w14:paraId="6ED8E90B" w14:textId="77777777" w:rsidR="00635EB3" w:rsidRPr="00125B33" w:rsidRDefault="00635EB3" w:rsidP="00635EB3">
            <w:r w:rsidRPr="00125B33">
              <w:t xml:space="preserve">In 1998, the same year as </w:t>
            </w:r>
            <w:proofErr w:type="spellStart"/>
            <w:r w:rsidRPr="00125B33">
              <w:t>Akayesu’s</w:t>
            </w:r>
            <w:proofErr w:type="spellEnd"/>
            <w:r w:rsidRPr="00125B33">
              <w:t xml:space="preserve"> conviction, a </w:t>
            </w:r>
            <w:r w:rsidRPr="00734816">
              <w:rPr>
                <w:b/>
                <w:bCs/>
              </w:rPr>
              <w:t>United Nations conference met in Rome to draft a treaty for an international criminal tribunal that would have jurisdiction on a worldwide basis.</w:t>
            </w:r>
            <w:r w:rsidRPr="00125B33">
              <w:t xml:space="preserve"> The resulting treaty, the Rome Statute of the International Criminal Court, covered genocide along with crimes against humanity and war crimes on a worldwide basis.</w:t>
            </w:r>
          </w:p>
          <w:p w14:paraId="50819D7E" w14:textId="77777777" w:rsidR="00635EB3" w:rsidRPr="00125B33" w:rsidRDefault="00635EB3" w:rsidP="00635EB3"/>
          <w:p w14:paraId="1783C0A5" w14:textId="77777777" w:rsidR="00635EB3" w:rsidRPr="00734816" w:rsidRDefault="00635EB3" w:rsidP="00635EB3">
            <w:pPr>
              <w:rPr>
                <w:b/>
                <w:bCs/>
              </w:rPr>
            </w:pPr>
            <w:r w:rsidRPr="00125B33">
              <w:t xml:space="preserve">The International Court has been recognized by 123 countries, giving it jurisdiction over genocide committed in the territory of those countries, or, anywhere, by nationals of those countries. Significantly, however, </w:t>
            </w:r>
            <w:r w:rsidRPr="00734816">
              <w:rPr>
                <w:b/>
                <w:bCs/>
              </w:rPr>
              <w:t>China, Russia, and the United States are not parties to the Rome Statute. Their absence limits the effectiveness of international criminal responsibility for genocide.</w:t>
            </w:r>
          </w:p>
          <w:p w14:paraId="77F51FEB" w14:textId="77777777" w:rsidR="00635EB3" w:rsidRPr="00125B33" w:rsidRDefault="00635EB3" w:rsidP="00635EB3"/>
          <w:p w14:paraId="610E3D25" w14:textId="77777777" w:rsidR="00635EB3" w:rsidRPr="00125B33" w:rsidRDefault="00635EB3" w:rsidP="00635EB3">
            <w:r w:rsidRPr="00125B33">
              <w:t xml:space="preserve">The Convention on the Prevention and Punishment of the Crime of Genocide defined genocide in a way that imposes a significant burden on the </w:t>
            </w:r>
            <w:r w:rsidRPr="00734816">
              <w:rPr>
                <w:u w:val="single"/>
              </w:rPr>
              <w:t>prosecution</w:t>
            </w:r>
            <w:r w:rsidRPr="00125B33">
              <w:t xml:space="preserve">. For genocide, </w:t>
            </w:r>
            <w:r w:rsidRPr="00734816">
              <w:rPr>
                <w:b/>
                <w:bCs/>
              </w:rPr>
              <w:t>not</w:t>
            </w:r>
            <w:r w:rsidRPr="00125B33">
              <w:t xml:space="preserve"> </w:t>
            </w:r>
            <w:r w:rsidRPr="00734816">
              <w:rPr>
                <w:b/>
                <w:bCs/>
              </w:rPr>
              <w:lastRenderedPageBreak/>
              <w:t>only must assaults or killings or other acts have been committed that threaten the existence of a group, but they must have been committed with the intent to destroy the group</w:t>
            </w:r>
            <w:r w:rsidRPr="00125B33">
              <w:t>. To date, genocide has been charged in the International Criminal Court, but no one has been convicted of it yet.</w:t>
            </w:r>
          </w:p>
          <w:p w14:paraId="7A4CAA00" w14:textId="77777777" w:rsidR="00635EB3" w:rsidRPr="00125B33" w:rsidRDefault="00635EB3" w:rsidP="00635EB3"/>
          <w:p w14:paraId="2DD6DCA2" w14:textId="769C16EF" w:rsidR="00635EB3" w:rsidRPr="00125B33" w:rsidRDefault="00635EB3" w:rsidP="00635EB3">
            <w:r w:rsidRPr="00734816">
              <w:rPr>
                <w:b/>
                <w:bCs/>
              </w:rPr>
              <w:t xml:space="preserve">The </w:t>
            </w:r>
            <w:proofErr w:type="spellStart"/>
            <w:r w:rsidRPr="00734816">
              <w:rPr>
                <w:b/>
                <w:bCs/>
              </w:rPr>
              <w:t>Akayesu</w:t>
            </w:r>
            <w:proofErr w:type="spellEnd"/>
            <w:r w:rsidRPr="00734816">
              <w:rPr>
                <w:b/>
                <w:bCs/>
              </w:rPr>
              <w:t xml:space="preserve"> case showed that international criminal responsibility for genocide raises complex issues</w:t>
            </w:r>
            <w:r w:rsidRPr="00125B33">
              <w:t xml:space="preserve">. </w:t>
            </w:r>
            <w:proofErr w:type="spellStart"/>
            <w:r w:rsidRPr="00125B33">
              <w:t>Akayesu’s</w:t>
            </w:r>
            <w:proofErr w:type="spellEnd"/>
            <w:r w:rsidRPr="00125B33">
              <w:t xml:space="preserve"> case involved no direct killing or other atrocities by him. </w:t>
            </w:r>
            <w:r w:rsidRPr="00734816">
              <w:rPr>
                <w:b/>
                <w:bCs/>
              </w:rPr>
              <w:t>He was convicted for promoting murders and other brutalitie</w:t>
            </w:r>
            <w:r w:rsidRPr="00125B33">
              <w:t xml:space="preserve">s by other persons. What in law is called </w:t>
            </w:r>
            <w:proofErr w:type="spellStart"/>
            <w:r w:rsidRPr="00125B33">
              <w:t>mens</w:t>
            </w:r>
            <w:proofErr w:type="spellEnd"/>
            <w:r w:rsidRPr="00125B33">
              <w:t xml:space="preserve"> rea, or </w:t>
            </w:r>
            <w:r w:rsidRPr="00734816">
              <w:rPr>
                <w:b/>
                <w:bCs/>
              </w:rPr>
              <w:t>criminal intent</w:t>
            </w:r>
            <w:r w:rsidRPr="00125B33">
              <w:t>, had to be defined and elaborated for international tribunals.</w:t>
            </w:r>
          </w:p>
          <w:p w14:paraId="4A94E41E" w14:textId="2A3FA2D8" w:rsidR="00635EB3" w:rsidRPr="00125B33" w:rsidRDefault="00734816" w:rsidP="00635EB3">
            <w:r>
              <w:t>…</w:t>
            </w:r>
          </w:p>
          <w:p w14:paraId="4D002911" w14:textId="77777777" w:rsidR="00635EB3" w:rsidRPr="00125B33" w:rsidRDefault="00635EB3" w:rsidP="00635EB3"/>
          <w:p w14:paraId="1A3446AC" w14:textId="77777777" w:rsidR="00635EB3" w:rsidRPr="00125B33" w:rsidRDefault="00635EB3" w:rsidP="00635EB3">
            <w:r w:rsidRPr="00125B33">
              <w:t xml:space="preserve">The conviction of </w:t>
            </w:r>
            <w:proofErr w:type="spellStart"/>
            <w:r w:rsidRPr="00125B33">
              <w:t>Akayesu</w:t>
            </w:r>
            <w:proofErr w:type="spellEnd"/>
            <w:r w:rsidRPr="00125B33">
              <w:t xml:space="preserve"> on September 2, </w:t>
            </w:r>
            <w:proofErr w:type="gramStart"/>
            <w:r w:rsidRPr="00125B33">
              <w:t>1998</w:t>
            </w:r>
            <w:proofErr w:type="gramEnd"/>
            <w:r w:rsidRPr="00125B33">
              <w:t xml:space="preserve"> was </w:t>
            </w:r>
            <w:r w:rsidRPr="00734816">
              <w:rPr>
                <w:b/>
                <w:bCs/>
              </w:rPr>
              <w:t>a significant step in the development of international responsibility for genocide</w:t>
            </w:r>
            <w:r w:rsidRPr="00125B33">
              <w:t xml:space="preserve">. </w:t>
            </w:r>
            <w:proofErr w:type="spellStart"/>
            <w:r w:rsidRPr="00125B33">
              <w:t>Akayesu’s</w:t>
            </w:r>
            <w:proofErr w:type="spellEnd"/>
            <w:r w:rsidRPr="00125B33">
              <w:t xml:space="preserve"> conviction </w:t>
            </w:r>
            <w:r w:rsidRPr="00734816">
              <w:rPr>
                <w:b/>
                <w:bCs/>
              </w:rPr>
              <w:t>sent a signal that humanity as a whole does not accept such barbarism</w:t>
            </w:r>
            <w:r w:rsidRPr="00125B33">
              <w:t>. And people who engage in genocide may now be subjected to the process of justice.</w:t>
            </w:r>
          </w:p>
          <w:p w14:paraId="78CFA6EA" w14:textId="77777777" w:rsidR="00635EB3" w:rsidRPr="00125B33" w:rsidRDefault="00635EB3" w:rsidP="00635EB3"/>
          <w:p w14:paraId="797347DD" w14:textId="58600C87" w:rsidR="00295171" w:rsidRPr="00734816" w:rsidRDefault="00734816" w:rsidP="00A87FD4">
            <w:pPr>
              <w:rPr>
                <w:b/>
                <w:bCs/>
                <w:u w:val="single"/>
              </w:rPr>
            </w:pPr>
            <w:r w:rsidRPr="00734816">
              <w:rPr>
                <w:b/>
                <w:bCs/>
                <w:u w:val="single"/>
              </w:rPr>
              <w:t>TERMS:</w:t>
            </w:r>
          </w:p>
          <w:p w14:paraId="77CD81BD" w14:textId="3218B401" w:rsidR="00734816" w:rsidRPr="00734816" w:rsidRDefault="00734816" w:rsidP="00A87FD4">
            <w:pPr>
              <w:rPr>
                <w:b/>
                <w:bCs/>
              </w:rPr>
            </w:pPr>
            <w:r w:rsidRPr="00734816">
              <w:rPr>
                <w:b/>
                <w:bCs/>
              </w:rPr>
              <w:t xml:space="preserve">Genocide: </w:t>
            </w:r>
            <w:r w:rsidRPr="00734816">
              <w:t>intentional destruction of people – usually defined as an ethnic, national, racial, or religious group</w:t>
            </w:r>
          </w:p>
          <w:p w14:paraId="5548606F" w14:textId="3DD7A419" w:rsidR="00295171" w:rsidRPr="00734816" w:rsidRDefault="00734816" w:rsidP="00A87FD4">
            <w:pPr>
              <w:rPr>
                <w:b/>
                <w:bCs/>
              </w:rPr>
            </w:pPr>
            <w:r w:rsidRPr="00734816">
              <w:rPr>
                <w:b/>
                <w:bCs/>
              </w:rPr>
              <w:t>Tribunal</w:t>
            </w:r>
            <w:r>
              <w:rPr>
                <w:b/>
                <w:bCs/>
              </w:rPr>
              <w:t xml:space="preserve">: </w:t>
            </w:r>
            <w:r w:rsidRPr="00734816">
              <w:t>court of justice</w:t>
            </w:r>
            <w:r>
              <w:rPr>
                <w:b/>
                <w:bCs/>
              </w:rPr>
              <w:t xml:space="preserve"> </w:t>
            </w:r>
          </w:p>
          <w:p w14:paraId="4C176868" w14:textId="353F25D5" w:rsidR="00734816" w:rsidRPr="00734816" w:rsidRDefault="00734816" w:rsidP="00A87FD4">
            <w:r w:rsidRPr="00734816">
              <w:rPr>
                <w:b/>
                <w:bCs/>
              </w:rPr>
              <w:t xml:space="preserve">Atrocities: </w:t>
            </w:r>
            <w:r>
              <w:t xml:space="preserve">extremely cruel act </w:t>
            </w:r>
          </w:p>
          <w:p w14:paraId="2D7D4A50" w14:textId="5D87AF38" w:rsidR="00734816" w:rsidRPr="00734816" w:rsidRDefault="00734816" w:rsidP="00A87FD4">
            <w:r w:rsidRPr="00734816">
              <w:rPr>
                <w:b/>
                <w:bCs/>
              </w:rPr>
              <w:t>Jurisdiction</w:t>
            </w:r>
            <w:r>
              <w:rPr>
                <w:b/>
                <w:bCs/>
              </w:rPr>
              <w:t xml:space="preserve">: </w:t>
            </w:r>
            <w:r>
              <w:t>official power to make legal decisions and judgements</w:t>
            </w:r>
          </w:p>
          <w:p w14:paraId="2E9917A0" w14:textId="0EF709B6" w:rsidR="00734816" w:rsidRPr="00734816" w:rsidRDefault="00734816" w:rsidP="00A87FD4">
            <w:pPr>
              <w:rPr>
                <w:b/>
                <w:bCs/>
              </w:rPr>
            </w:pPr>
            <w:r w:rsidRPr="00734816">
              <w:rPr>
                <w:b/>
                <w:bCs/>
              </w:rPr>
              <w:t>International penal tribunal</w:t>
            </w:r>
            <w:r>
              <w:rPr>
                <w:b/>
                <w:bCs/>
              </w:rPr>
              <w:t xml:space="preserve">: </w:t>
            </w:r>
            <w:r w:rsidRPr="00734816">
              <w:t>international court</w:t>
            </w:r>
          </w:p>
          <w:p w14:paraId="2E920AD9" w14:textId="386F3709" w:rsidR="00734816" w:rsidRPr="00734816" w:rsidRDefault="00734816" w:rsidP="00A87FD4">
            <w:pPr>
              <w:rPr>
                <w:b/>
                <w:bCs/>
              </w:rPr>
            </w:pPr>
            <w:r>
              <w:rPr>
                <w:b/>
                <w:bCs/>
              </w:rPr>
              <w:t>C</w:t>
            </w:r>
            <w:r w:rsidRPr="00734816">
              <w:rPr>
                <w:b/>
                <w:bCs/>
              </w:rPr>
              <w:t>ompetence</w:t>
            </w:r>
            <w:r>
              <w:rPr>
                <w:b/>
                <w:bCs/>
              </w:rPr>
              <w:t xml:space="preserve">: </w:t>
            </w:r>
            <w:r w:rsidRPr="00734816">
              <w:t>being able to do something successfully</w:t>
            </w:r>
          </w:p>
          <w:p w14:paraId="08223B66" w14:textId="7E686D46" w:rsidR="00734816" w:rsidRPr="00734816" w:rsidRDefault="00734816" w:rsidP="00A87FD4">
            <w:r>
              <w:rPr>
                <w:b/>
                <w:bCs/>
              </w:rPr>
              <w:t>P</w:t>
            </w:r>
            <w:r w:rsidRPr="00734816">
              <w:rPr>
                <w:b/>
                <w:bCs/>
              </w:rPr>
              <w:t>rosecution</w:t>
            </w:r>
            <w:r>
              <w:rPr>
                <w:b/>
                <w:bCs/>
              </w:rPr>
              <w:t xml:space="preserve">: </w:t>
            </w:r>
            <w:r w:rsidRPr="00734816">
              <w:t>the act of conducting legal proceedings against someone accused of a crime</w:t>
            </w:r>
          </w:p>
        </w:tc>
      </w:tr>
    </w:tbl>
    <w:p w14:paraId="205F7661" w14:textId="3B6485C2" w:rsidR="00295171" w:rsidRPr="00125B33" w:rsidRDefault="00295171" w:rsidP="00295171"/>
    <w:p w14:paraId="5FECB232" w14:textId="7BB7CBB1" w:rsidR="00295171" w:rsidRPr="00125B33" w:rsidRDefault="00295171" w:rsidP="00295171"/>
    <w:tbl>
      <w:tblPr>
        <w:tblStyle w:val="TableGrid"/>
        <w:tblW w:w="0" w:type="auto"/>
        <w:tblLook w:val="04A0" w:firstRow="1" w:lastRow="0" w:firstColumn="1" w:lastColumn="0" w:noHBand="0" w:noVBand="1"/>
      </w:tblPr>
      <w:tblGrid>
        <w:gridCol w:w="9350"/>
      </w:tblGrid>
      <w:tr w:rsidR="00295171" w:rsidRPr="00125B33" w14:paraId="713002FD" w14:textId="77777777" w:rsidTr="00295171">
        <w:tc>
          <w:tcPr>
            <w:tcW w:w="9350" w:type="dxa"/>
          </w:tcPr>
          <w:p w14:paraId="7020A9DC" w14:textId="7CB2CC43" w:rsidR="00DC7806" w:rsidRDefault="00295171" w:rsidP="00DC7806">
            <w:r w:rsidRPr="00DC7806">
              <w:rPr>
                <w:b/>
                <w:bCs/>
              </w:rPr>
              <w:t xml:space="preserve">Document </w:t>
            </w:r>
            <w:r w:rsidR="00A41E69">
              <w:rPr>
                <w:b/>
                <w:bCs/>
              </w:rPr>
              <w:t>D</w:t>
            </w:r>
            <w:r w:rsidRPr="00DC7806">
              <w:rPr>
                <w:b/>
                <w:bCs/>
              </w:rPr>
              <w:t xml:space="preserve">: </w:t>
            </w:r>
            <w:r w:rsidR="00B576CA" w:rsidRPr="00DC7806">
              <w:rPr>
                <w:b/>
                <w:bCs/>
              </w:rPr>
              <w:t>ICC judges authorize opening of an investigation into the situation in Bangladesh/Myanmar</w:t>
            </w:r>
            <w:r w:rsidRPr="00DC7806">
              <w:rPr>
                <w:b/>
                <w:bCs/>
              </w:rPr>
              <w:t>,</w:t>
            </w:r>
            <w:r w:rsidRPr="00125B33">
              <w:t xml:space="preserve"> </w:t>
            </w:r>
            <w:r w:rsidR="00DC7806" w:rsidRPr="00DC7806">
              <w:rPr>
                <w:i/>
                <w:iCs/>
              </w:rPr>
              <w:t xml:space="preserve">ICC judges </w:t>
            </w:r>
            <w:proofErr w:type="spellStart"/>
            <w:r w:rsidR="00DC7806" w:rsidRPr="00DC7806">
              <w:rPr>
                <w:i/>
                <w:iCs/>
              </w:rPr>
              <w:t>authorise</w:t>
            </w:r>
            <w:proofErr w:type="spellEnd"/>
            <w:r w:rsidR="00DC7806" w:rsidRPr="00DC7806">
              <w:rPr>
                <w:i/>
                <w:iCs/>
              </w:rPr>
              <w:t xml:space="preserve"> opening of an investigation into the situation in Bangladesh/Myanmar</w:t>
            </w:r>
            <w:r w:rsidR="00DC7806" w:rsidRPr="00DC7806">
              <w:t xml:space="preserve">. (2019, November 14). International Criminal Court. Retrieved April 3, 2022, from </w:t>
            </w:r>
            <w:hyperlink r:id="rId18" w:history="1">
              <w:r w:rsidR="00DC7806" w:rsidRPr="008260D0">
                <w:rPr>
                  <w:rStyle w:val="Hyperlink"/>
                </w:rPr>
                <w:t>https://www.icc-cpi.int/Pages/item.aspx?name=pr1495</w:t>
              </w:r>
            </w:hyperlink>
          </w:p>
          <w:p w14:paraId="380BDAE8" w14:textId="77777777" w:rsidR="00295171" w:rsidRPr="00125B33" w:rsidRDefault="00295171" w:rsidP="00295171"/>
          <w:p w14:paraId="6D6CE8F4" w14:textId="7BA39636" w:rsidR="00B576CA" w:rsidRDefault="00B576CA" w:rsidP="00B576CA">
            <w:r>
              <w:t>ICC judges authorize opening of an investigation into the situation in Bangladesh/Myanmar</w:t>
            </w:r>
          </w:p>
          <w:p w14:paraId="0631C91D" w14:textId="77777777" w:rsidR="00B576CA" w:rsidRDefault="00B576CA" w:rsidP="00B576CA"/>
          <w:p w14:paraId="3EFD0360" w14:textId="572382F6" w:rsidR="00B576CA" w:rsidRDefault="00B576CA" w:rsidP="00B576CA">
            <w:r>
              <w:t xml:space="preserve">On 14 November 2019, Pre-Trial Chamber III of the International Criminal Court ("ICC" or the "Court") authorized the </w:t>
            </w:r>
            <w:r w:rsidRPr="00734816">
              <w:rPr>
                <w:u w:val="single"/>
              </w:rPr>
              <w:t>Prosecutor</w:t>
            </w:r>
            <w:r>
              <w:t xml:space="preserve"> to proceed with an </w:t>
            </w:r>
            <w:r w:rsidRPr="00734816">
              <w:rPr>
                <w:b/>
                <w:bCs/>
              </w:rPr>
              <w:t>investigation for the alleged crimes within the ICC's jurisdiction in the Situation in the People's Republic of Bangladesh/Republic of the Union of Myanmar</w:t>
            </w:r>
            <w:r>
              <w:t xml:space="preserve"> ("the situation in Bangladesh/Myanmar").</w:t>
            </w:r>
          </w:p>
          <w:p w14:paraId="0B77494D" w14:textId="77777777" w:rsidR="00B576CA" w:rsidRDefault="00B576CA" w:rsidP="00B576CA"/>
          <w:p w14:paraId="7A43D720" w14:textId="77777777" w:rsidR="00B576CA" w:rsidRDefault="00B576CA" w:rsidP="00B576CA">
            <w:r>
              <w:lastRenderedPageBreak/>
              <w:t xml:space="preserve">ICC Pre-Trial Chamber III is composed of Judge Olga Herrera </w:t>
            </w:r>
            <w:proofErr w:type="spellStart"/>
            <w:r>
              <w:t>Carbuccia</w:t>
            </w:r>
            <w:proofErr w:type="spellEnd"/>
            <w:r>
              <w:t xml:space="preserve">, Presiding, Judge Robert </w:t>
            </w:r>
            <w:proofErr w:type="spellStart"/>
            <w:r>
              <w:t>Fremr</w:t>
            </w:r>
            <w:proofErr w:type="spellEnd"/>
            <w:r>
              <w:t>, and Judge Geoffrey Henderson.</w:t>
            </w:r>
          </w:p>
          <w:p w14:paraId="17A0E3C2" w14:textId="77777777" w:rsidR="00B576CA" w:rsidRDefault="00B576CA" w:rsidP="00B576CA"/>
          <w:p w14:paraId="124E4A25" w14:textId="0084C943" w:rsidR="00B576CA" w:rsidRPr="00734816" w:rsidRDefault="00B576CA" w:rsidP="00B576CA">
            <w:pPr>
              <w:rPr>
                <w:b/>
                <w:bCs/>
              </w:rPr>
            </w:pPr>
            <w:r>
              <w:t xml:space="preserve">This authorization follows the request submitted on 4 July 2019 by the Prosecutor to open an investigation into alleged crimes within the ICC's jurisdiction </w:t>
            </w:r>
            <w:r w:rsidRPr="00734816">
              <w:rPr>
                <w:b/>
                <w:bCs/>
              </w:rPr>
              <w:t>committed against the Rohingya people from Myanmar.</w:t>
            </w:r>
          </w:p>
          <w:p w14:paraId="607F178D" w14:textId="77777777" w:rsidR="00B576CA" w:rsidRDefault="00B576CA" w:rsidP="00B576CA"/>
          <w:p w14:paraId="06B75936" w14:textId="7F347947" w:rsidR="00B576CA" w:rsidRDefault="00B576CA" w:rsidP="00B576CA">
            <w:r w:rsidRPr="00734816">
              <w:rPr>
                <w:b/>
                <w:bCs/>
              </w:rPr>
              <w:t xml:space="preserve">The Chamber also received the views on this request by or on behalf of hundreds of thousands of </w:t>
            </w:r>
            <w:r w:rsidRPr="00734816">
              <w:rPr>
                <w:b/>
                <w:bCs/>
                <w:u w:val="single"/>
              </w:rPr>
              <w:t>alleged</w:t>
            </w:r>
            <w:r w:rsidRPr="00734816">
              <w:rPr>
                <w:b/>
                <w:bCs/>
              </w:rPr>
              <w:t xml:space="preserve"> </w:t>
            </w:r>
            <w:r w:rsidRPr="00734816">
              <w:rPr>
                <w:b/>
                <w:bCs/>
                <w:u w:val="single"/>
              </w:rPr>
              <w:t>victims</w:t>
            </w:r>
            <w:r>
              <w:t>. According to the ICC Registry, victims unanimously insist that they want an investigation by the Court and many of the consulted alleged victims 'believe that only justice and accountability can ensure that the perceived circle of violence and abuse comes to an end'. The Chamber recognized all the individuals and organizations that assisted, guided and advised alleged victims throughout this process.</w:t>
            </w:r>
          </w:p>
          <w:p w14:paraId="42E6300E" w14:textId="77777777" w:rsidR="00B576CA" w:rsidRDefault="00B576CA" w:rsidP="00B576CA"/>
          <w:p w14:paraId="13CE4ED9" w14:textId="77777777" w:rsidR="00B576CA" w:rsidRDefault="00B576CA" w:rsidP="00B576CA">
            <w:r>
              <w:t xml:space="preserve">The Chamber concluded that the Court may exercise </w:t>
            </w:r>
            <w:r w:rsidRPr="00734816">
              <w:rPr>
                <w:u w:val="single"/>
              </w:rPr>
              <w:t>jurisdiction</w:t>
            </w:r>
            <w:r>
              <w:t xml:space="preserve"> over crimes when part of the criminal conduct takes place on the territory of a State Party. While Myanmar is not a State Party, Bangladesh ratified the ICC Rome statute in 2010. Upon review of the available information, </w:t>
            </w:r>
            <w:r w:rsidRPr="00734816">
              <w:rPr>
                <w:b/>
                <w:bCs/>
              </w:rPr>
              <w:t>the Chamber accepted that there exists a reasonable basis to believe widespread and/or systematic acts of violence may have been committed that could qualify as the</w:t>
            </w:r>
            <w:r w:rsidRPr="00734816">
              <w:rPr>
                <w:b/>
                <w:bCs/>
                <w:u w:val="single"/>
              </w:rPr>
              <w:t xml:space="preserve"> crimes against humanity</w:t>
            </w:r>
            <w:r w:rsidRPr="00734816">
              <w:rPr>
                <w:b/>
                <w:bCs/>
              </w:rPr>
              <w:t xml:space="preserve"> of deportation across the Myanmar-Bangladesh border and persecution on grounds of ethnicity and/or religion against the Rohingya population.</w:t>
            </w:r>
            <w:r>
              <w:t xml:space="preserve"> The Chamber found no need to assess whether other crimes within the Court's jurisdiction may have been committed, even though such alleged crimes could be part of the Prosecutor's future investigation.</w:t>
            </w:r>
          </w:p>
          <w:p w14:paraId="6CB3926D" w14:textId="77777777" w:rsidR="00B576CA" w:rsidRDefault="00B576CA" w:rsidP="00B576CA"/>
          <w:p w14:paraId="27F15BF7" w14:textId="4B682D3B" w:rsidR="00B576CA" w:rsidRDefault="00B576CA" w:rsidP="00B576CA">
            <w:r>
              <w:t xml:space="preserve">Noting the scale of the alleged crimes and the number of victims allegedly involved, the Chamber considered that the situation clearly reaches the gravity </w:t>
            </w:r>
            <w:r w:rsidRPr="00734816">
              <w:t>threshold</w:t>
            </w:r>
            <w:r>
              <w:t xml:space="preserve">. According to the supporting material, </w:t>
            </w:r>
            <w:r w:rsidRPr="00734816">
              <w:rPr>
                <w:b/>
                <w:bCs/>
              </w:rPr>
              <w:t xml:space="preserve">an estimated 600,000 to one million Rohingya were forcibly displaced from Myanmar to </w:t>
            </w:r>
            <w:proofErr w:type="spellStart"/>
            <w:r w:rsidRPr="00734816">
              <w:rPr>
                <w:b/>
                <w:bCs/>
              </w:rPr>
              <w:t>neighbouring</w:t>
            </w:r>
            <w:proofErr w:type="spellEnd"/>
            <w:r w:rsidRPr="00734816">
              <w:rPr>
                <w:b/>
                <w:bCs/>
              </w:rPr>
              <w:t xml:space="preserve"> Bangladesh as a result of the alleged </w:t>
            </w:r>
            <w:r w:rsidRPr="00734816">
              <w:rPr>
                <w:b/>
                <w:bCs/>
                <w:u w:val="single"/>
              </w:rPr>
              <w:t xml:space="preserve">coercive </w:t>
            </w:r>
            <w:r w:rsidRPr="00734816">
              <w:rPr>
                <w:b/>
                <w:bCs/>
              </w:rPr>
              <w:t>acts</w:t>
            </w:r>
            <w:r>
              <w:t>. Noting the victims' views, the Chamber agreed with the Prosecutor that there are no substantial reasons to believe that an investigation into the situation would not be in the interests of justice.</w:t>
            </w:r>
          </w:p>
          <w:p w14:paraId="7161D62A" w14:textId="57E9B131" w:rsidR="00B576CA" w:rsidRDefault="00734816" w:rsidP="00B576CA">
            <w:r>
              <w:t>..</w:t>
            </w:r>
            <w:r w:rsidR="00B576CA">
              <w:t>.</w:t>
            </w:r>
          </w:p>
          <w:p w14:paraId="3B3F8935" w14:textId="0F7F7905" w:rsidR="00734816" w:rsidRDefault="00734816" w:rsidP="00B576CA"/>
          <w:p w14:paraId="2852623A" w14:textId="5BF8FD91" w:rsidR="00734816" w:rsidRDefault="00734816" w:rsidP="00B576CA">
            <w:r w:rsidRPr="00734816">
              <w:rPr>
                <w:u w:val="single"/>
              </w:rPr>
              <w:t>TERMS</w:t>
            </w:r>
            <w:r>
              <w:t>:</w:t>
            </w:r>
          </w:p>
          <w:p w14:paraId="7A248E5F" w14:textId="51075B31" w:rsidR="00734816" w:rsidRPr="00734816" w:rsidRDefault="00734816" w:rsidP="00B576CA">
            <w:r w:rsidRPr="00734816">
              <w:rPr>
                <w:b/>
                <w:bCs/>
              </w:rPr>
              <w:t>Alleged</w:t>
            </w:r>
            <w:r>
              <w:t>: supposed; assumed; claimed</w:t>
            </w:r>
          </w:p>
          <w:p w14:paraId="079D3229" w14:textId="6DDC199D" w:rsidR="00F924AF" w:rsidRPr="00734816" w:rsidRDefault="00734816" w:rsidP="00295171">
            <w:r w:rsidRPr="00734816">
              <w:rPr>
                <w:b/>
                <w:bCs/>
              </w:rPr>
              <w:t>Victims</w:t>
            </w:r>
            <w:r>
              <w:t>: the people who suffer because of the acts committed</w:t>
            </w:r>
          </w:p>
          <w:p w14:paraId="43559A84" w14:textId="77777777" w:rsidR="00734816" w:rsidRPr="00734816" w:rsidRDefault="00734816" w:rsidP="00734816">
            <w:r w:rsidRPr="00734816">
              <w:rPr>
                <w:b/>
                <w:bCs/>
              </w:rPr>
              <w:t>Jurisdiction</w:t>
            </w:r>
            <w:r>
              <w:t>: official power to make legal decisions and judgements</w:t>
            </w:r>
          </w:p>
          <w:p w14:paraId="36E1E1EF" w14:textId="0B5984C3" w:rsidR="00734816" w:rsidRPr="00734816" w:rsidRDefault="00734816" w:rsidP="00295171">
            <w:r w:rsidRPr="00734816">
              <w:rPr>
                <w:b/>
                <w:bCs/>
              </w:rPr>
              <w:t>Crimes against humanity</w:t>
            </w:r>
            <w:r>
              <w:t>: deliberate acts that cause human suffering or death</w:t>
            </w:r>
          </w:p>
          <w:p w14:paraId="6222EECC" w14:textId="7163CBAD" w:rsidR="00734816" w:rsidRPr="00125B33" w:rsidRDefault="00734816" w:rsidP="00295171">
            <w:r w:rsidRPr="00734816">
              <w:rPr>
                <w:b/>
                <w:bCs/>
              </w:rPr>
              <w:t>Coercive</w:t>
            </w:r>
            <w:r>
              <w:t>: using force or threats</w:t>
            </w:r>
          </w:p>
        </w:tc>
      </w:tr>
    </w:tbl>
    <w:p w14:paraId="50A41B5F" w14:textId="46E76937" w:rsidR="00295171" w:rsidRPr="00125B33" w:rsidRDefault="00D267F9" w:rsidP="00295171">
      <w:r>
        <w:rPr>
          <w:noProof/>
        </w:rPr>
        <w:lastRenderedPageBreak/>
        <mc:AlternateContent>
          <mc:Choice Requires="wps">
            <w:drawing>
              <wp:anchor distT="0" distB="0" distL="114300" distR="114300" simplePos="0" relativeHeight="251659264" behindDoc="0" locked="0" layoutInCell="1" allowOverlap="1" wp14:anchorId="5FE25822" wp14:editId="16F2796A">
                <wp:simplePos x="0" y="0"/>
                <wp:positionH relativeFrom="column">
                  <wp:posOffset>-49042</wp:posOffset>
                </wp:positionH>
                <wp:positionV relativeFrom="paragraph">
                  <wp:posOffset>182929</wp:posOffset>
                </wp:positionV>
                <wp:extent cx="5943600" cy="2166079"/>
                <wp:effectExtent l="0" t="0" r="12700" b="18415"/>
                <wp:wrapNone/>
                <wp:docPr id="42" name="Text Box 42"/>
                <wp:cNvGraphicFramePr/>
                <a:graphic xmlns:a="http://schemas.openxmlformats.org/drawingml/2006/main">
                  <a:graphicData uri="http://schemas.microsoft.com/office/word/2010/wordprocessingShape">
                    <wps:wsp>
                      <wps:cNvSpPr txBox="1"/>
                      <wps:spPr>
                        <a:xfrm>
                          <a:off x="0" y="0"/>
                          <a:ext cx="5943600" cy="2166079"/>
                        </a:xfrm>
                        <a:prstGeom prst="rect">
                          <a:avLst/>
                        </a:prstGeom>
                        <a:solidFill>
                          <a:schemeClr val="lt1"/>
                        </a:solidFill>
                        <a:ln w="6350">
                          <a:solidFill>
                            <a:prstClr val="black"/>
                          </a:solidFill>
                        </a:ln>
                      </wps:spPr>
                      <wps:txbx>
                        <w:txbxContent>
                          <w:p w14:paraId="1D6C8B46" w14:textId="79510761" w:rsidR="00D267F9" w:rsidRDefault="00D267F9" w:rsidP="00D267F9">
                            <w:r w:rsidRPr="006951D7">
                              <w:rPr>
                                <w:b/>
                                <w:bCs/>
                              </w:rPr>
                              <w:t xml:space="preserve">Document </w:t>
                            </w:r>
                            <w:r w:rsidR="00A41E69">
                              <w:rPr>
                                <w:b/>
                                <w:bCs/>
                              </w:rPr>
                              <w:t>E</w:t>
                            </w:r>
                            <w:r w:rsidRPr="006951D7">
                              <w:rPr>
                                <w:b/>
                                <w:bCs/>
                              </w:rPr>
                              <w:t>: Ask The Court: Opening of ICC investigations into the situation in Bangladesh/Myanmar,</w:t>
                            </w:r>
                            <w:r>
                              <w:t xml:space="preserve"> </w:t>
                            </w:r>
                            <w:r w:rsidR="006951D7" w:rsidRPr="006951D7">
                              <w:t xml:space="preserve">I. (2019, November 14). </w:t>
                            </w:r>
                            <w:r w:rsidR="006951D7" w:rsidRPr="006951D7">
                              <w:rPr>
                                <w:i/>
                                <w:iCs/>
                              </w:rPr>
                              <w:t>Ask The Court: Opening of ICC investigations into the situation in Bangladesh/Myanmar</w:t>
                            </w:r>
                            <w:r w:rsidR="006951D7" w:rsidRPr="006951D7">
                              <w:t xml:space="preserve"> [Video]. YouTube. </w:t>
                            </w:r>
                            <w:hyperlink r:id="rId19" w:history="1">
                              <w:r w:rsidR="006951D7" w:rsidRPr="008260D0">
                                <w:rPr>
                                  <w:rStyle w:val="Hyperlink"/>
                                </w:rPr>
                                <w:t>https://www.youtube.com/watch?v=s8AAuDC_JcA&amp;feature=youtu.be</w:t>
                              </w:r>
                            </w:hyperlink>
                          </w:p>
                          <w:p w14:paraId="7369719B" w14:textId="0781B3FF" w:rsidR="00D267F9" w:rsidRDefault="00D267F9">
                            <w:r>
                              <w:rPr>
                                <w:noProof/>
                              </w:rPr>
                              <w:drawing>
                                <wp:inline distT="0" distB="0" distL="0" distR="0" wp14:anchorId="15E2E86C" wp14:editId="39E627B5">
                                  <wp:extent cx="1697990" cy="1303655"/>
                                  <wp:effectExtent l="0" t="0" r="3810" b="4445"/>
                                  <wp:docPr id="43" name="Picture 4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websit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697990" cy="1303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E25822" id="_x0000_t202" coordsize="21600,21600" o:spt="202" path="m,l,21600r21600,l21600,xe">
                <v:stroke joinstyle="miter"/>
                <v:path gradientshapeok="t" o:connecttype="rect"/>
              </v:shapetype>
              <v:shape id="Text Box 42" o:spid="_x0000_s1026" type="#_x0000_t202" style="position:absolute;margin-left:-3.85pt;margin-top:14.4pt;width:468pt;height:17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" fillcolor="white [3201]" strokeweight=".5pt">
                <v:textbox>
                  <w:txbxContent>
                    <w:p w14:paraId="1D6C8B46" w14:textId="79510761" w:rsidR="00D267F9" w:rsidRDefault="00D267F9" w:rsidP="00D267F9">
                      <w:r w:rsidRPr="006951D7">
                        <w:rPr>
                          <w:b/>
                          <w:bCs/>
                        </w:rPr>
                        <w:t xml:space="preserve">Document </w:t>
                      </w:r>
                      <w:r w:rsidR="00A41E69">
                        <w:rPr>
                          <w:b/>
                          <w:bCs/>
                        </w:rPr>
                        <w:t>E</w:t>
                      </w:r>
                      <w:r w:rsidRPr="006951D7">
                        <w:rPr>
                          <w:b/>
                          <w:bCs/>
                        </w:rPr>
                        <w:t xml:space="preserve">: Ask </w:t>
                      </w:r>
                      <w:proofErr w:type="gramStart"/>
                      <w:r w:rsidRPr="006951D7">
                        <w:rPr>
                          <w:b/>
                          <w:bCs/>
                        </w:rPr>
                        <w:t>The</w:t>
                      </w:r>
                      <w:proofErr w:type="gramEnd"/>
                      <w:r w:rsidRPr="006951D7">
                        <w:rPr>
                          <w:b/>
                          <w:bCs/>
                        </w:rPr>
                        <w:t xml:space="preserve"> Court: Opening of ICC investigations into the situation in Bangladesh/Myanmar,</w:t>
                      </w:r>
                      <w:r>
                        <w:t xml:space="preserve"> </w:t>
                      </w:r>
                      <w:r w:rsidR="006951D7" w:rsidRPr="006951D7">
                        <w:t xml:space="preserve">I. (2019, November 14). </w:t>
                      </w:r>
                      <w:r w:rsidR="006951D7" w:rsidRPr="006951D7">
                        <w:rPr>
                          <w:i/>
                          <w:iCs/>
                        </w:rPr>
                        <w:t>Ask The Court: Opening of ICC investigations into the situation in Bangladesh/Myanmar</w:t>
                      </w:r>
                      <w:r w:rsidR="006951D7" w:rsidRPr="006951D7">
                        <w:t xml:space="preserve"> [Video]. YouTube. </w:t>
                      </w:r>
                      <w:hyperlink r:id="rId21" w:history="1">
                        <w:r w:rsidR="006951D7" w:rsidRPr="008260D0">
                          <w:rPr>
                            <w:rStyle w:val="Hyperlink"/>
                          </w:rPr>
                          <w:t>https://www.youtube.com/watch?v=s8AAuDC_JcA&amp;feature=youtu.be</w:t>
                        </w:r>
                      </w:hyperlink>
                    </w:p>
                    <w:p w14:paraId="7369719B" w14:textId="0781B3FF" w:rsidR="00D267F9" w:rsidRDefault="00D267F9">
                      <w:r>
                        <w:rPr>
                          <w:noProof/>
                        </w:rPr>
                        <w:drawing>
                          <wp:inline distT="0" distB="0" distL="0" distR="0" wp14:anchorId="15E2E86C" wp14:editId="39E627B5">
                            <wp:extent cx="1697990" cy="1303655"/>
                            <wp:effectExtent l="0" t="0" r="3810" b="4445"/>
                            <wp:docPr id="43" name="Picture 4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websit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697990" cy="1303655"/>
                                    </a:xfrm>
                                    <a:prstGeom prst="rect">
                                      <a:avLst/>
                                    </a:prstGeom>
                                  </pic:spPr>
                                </pic:pic>
                              </a:graphicData>
                            </a:graphic>
                          </wp:inline>
                        </w:drawing>
                      </w:r>
                    </w:p>
                  </w:txbxContent>
                </v:textbox>
              </v:shape>
            </w:pict>
          </mc:Fallback>
        </mc:AlternateContent>
      </w:r>
    </w:p>
    <w:sectPr w:rsidR="00295171" w:rsidRPr="00125B33" w:rsidSect="00BC44B0">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8F080" w14:textId="77777777" w:rsidR="00D16FCB" w:rsidRDefault="00D16FCB" w:rsidP="00DE71DB">
      <w:r>
        <w:separator/>
      </w:r>
    </w:p>
  </w:endnote>
  <w:endnote w:type="continuationSeparator" w:id="0">
    <w:p w14:paraId="78BBFC37" w14:textId="77777777" w:rsidR="00D16FCB" w:rsidRDefault="00D16FCB"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BE0A4" w14:textId="77777777" w:rsidR="00D16FCB" w:rsidRDefault="00D16FCB" w:rsidP="00DE71DB">
      <w:r>
        <w:separator/>
      </w:r>
    </w:p>
  </w:footnote>
  <w:footnote w:type="continuationSeparator" w:id="0">
    <w:p w14:paraId="4ABD94B9" w14:textId="77777777" w:rsidR="00D16FCB" w:rsidRDefault="00D16FCB"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125B33"/>
    <w:rsid w:val="00295171"/>
    <w:rsid w:val="003320BB"/>
    <w:rsid w:val="00387ACC"/>
    <w:rsid w:val="0044664B"/>
    <w:rsid w:val="004B3CD1"/>
    <w:rsid w:val="004F3150"/>
    <w:rsid w:val="00532350"/>
    <w:rsid w:val="005B68C1"/>
    <w:rsid w:val="00635EB3"/>
    <w:rsid w:val="00692250"/>
    <w:rsid w:val="006951D7"/>
    <w:rsid w:val="006F17C1"/>
    <w:rsid w:val="00734816"/>
    <w:rsid w:val="00815426"/>
    <w:rsid w:val="00832B7E"/>
    <w:rsid w:val="00920A79"/>
    <w:rsid w:val="00A41E69"/>
    <w:rsid w:val="00AD1407"/>
    <w:rsid w:val="00B54959"/>
    <w:rsid w:val="00B576CA"/>
    <w:rsid w:val="00BC44B0"/>
    <w:rsid w:val="00C63E36"/>
    <w:rsid w:val="00D16FCB"/>
    <w:rsid w:val="00D267F9"/>
    <w:rsid w:val="00DA4576"/>
    <w:rsid w:val="00DC7806"/>
    <w:rsid w:val="00DE71DB"/>
    <w:rsid w:val="00E30BCF"/>
    <w:rsid w:val="00E82D53"/>
    <w:rsid w:val="00ED0F3B"/>
    <w:rsid w:val="00EE1043"/>
    <w:rsid w:val="00F06947"/>
    <w:rsid w:val="00F2752E"/>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1">
    <w:name w:val="heading 1"/>
    <w:basedOn w:val="Normal"/>
    <w:link w:val="Heading1Char"/>
    <w:uiPriority w:val="9"/>
    <w:qFormat/>
    <w:rsid w:val="005B68C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25B3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68C1"/>
    <w:rPr>
      <w:color w:val="0563C1" w:themeColor="hyperlink"/>
      <w:u w:val="single"/>
    </w:rPr>
  </w:style>
  <w:style w:type="character" w:styleId="UnresolvedMention">
    <w:name w:val="Unresolved Mention"/>
    <w:basedOn w:val="DefaultParagraphFont"/>
    <w:uiPriority w:val="99"/>
    <w:semiHidden/>
    <w:unhideWhenUsed/>
    <w:rsid w:val="005B68C1"/>
    <w:rPr>
      <w:color w:val="605E5C"/>
      <w:shd w:val="clear" w:color="auto" w:fill="E1DFDD"/>
    </w:rPr>
  </w:style>
  <w:style w:type="character" w:customStyle="1" w:styleId="Heading1Char">
    <w:name w:val="Heading 1 Char"/>
    <w:basedOn w:val="DefaultParagraphFont"/>
    <w:link w:val="Heading1"/>
    <w:uiPriority w:val="9"/>
    <w:rsid w:val="005B68C1"/>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5B68C1"/>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5B68C1"/>
    <w:rPr>
      <w:i/>
      <w:iCs/>
    </w:rPr>
  </w:style>
  <w:style w:type="character" w:customStyle="1" w:styleId="apple-converted-space">
    <w:name w:val="apple-converted-space"/>
    <w:basedOn w:val="DefaultParagraphFont"/>
    <w:rsid w:val="005B68C1"/>
  </w:style>
  <w:style w:type="character" w:customStyle="1" w:styleId="Heading2Char">
    <w:name w:val="Heading 2 Char"/>
    <w:basedOn w:val="DefaultParagraphFont"/>
    <w:link w:val="Heading2"/>
    <w:uiPriority w:val="9"/>
    <w:semiHidden/>
    <w:rsid w:val="00125B33"/>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6951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717">
      <w:bodyDiv w:val="1"/>
      <w:marLeft w:val="0"/>
      <w:marRight w:val="0"/>
      <w:marTop w:val="0"/>
      <w:marBottom w:val="0"/>
      <w:divBdr>
        <w:top w:val="none" w:sz="0" w:space="0" w:color="auto"/>
        <w:left w:val="none" w:sz="0" w:space="0" w:color="auto"/>
        <w:bottom w:val="none" w:sz="0" w:space="0" w:color="auto"/>
        <w:right w:val="none" w:sz="0" w:space="0" w:color="auto"/>
      </w:divBdr>
    </w:div>
    <w:div w:id="176046496">
      <w:bodyDiv w:val="1"/>
      <w:marLeft w:val="0"/>
      <w:marRight w:val="0"/>
      <w:marTop w:val="0"/>
      <w:marBottom w:val="0"/>
      <w:divBdr>
        <w:top w:val="none" w:sz="0" w:space="0" w:color="auto"/>
        <w:left w:val="none" w:sz="0" w:space="0" w:color="auto"/>
        <w:bottom w:val="none" w:sz="0" w:space="0" w:color="auto"/>
        <w:right w:val="none" w:sz="0" w:space="0" w:color="auto"/>
      </w:divBdr>
    </w:div>
    <w:div w:id="375815193">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19916297">
      <w:bodyDiv w:val="1"/>
      <w:marLeft w:val="0"/>
      <w:marRight w:val="0"/>
      <w:marTop w:val="0"/>
      <w:marBottom w:val="0"/>
      <w:divBdr>
        <w:top w:val="none" w:sz="0" w:space="0" w:color="auto"/>
        <w:left w:val="none" w:sz="0" w:space="0" w:color="auto"/>
        <w:bottom w:val="none" w:sz="0" w:space="0" w:color="auto"/>
        <w:right w:val="none" w:sz="0" w:space="0" w:color="auto"/>
      </w:divBdr>
    </w:div>
    <w:div w:id="587886690">
      <w:bodyDiv w:val="1"/>
      <w:marLeft w:val="0"/>
      <w:marRight w:val="0"/>
      <w:marTop w:val="0"/>
      <w:marBottom w:val="0"/>
      <w:divBdr>
        <w:top w:val="none" w:sz="0" w:space="0" w:color="auto"/>
        <w:left w:val="none" w:sz="0" w:space="0" w:color="auto"/>
        <w:bottom w:val="none" w:sz="0" w:space="0" w:color="auto"/>
        <w:right w:val="none" w:sz="0" w:space="0" w:color="auto"/>
      </w:divBdr>
    </w:div>
    <w:div w:id="637689840">
      <w:bodyDiv w:val="1"/>
      <w:marLeft w:val="0"/>
      <w:marRight w:val="0"/>
      <w:marTop w:val="0"/>
      <w:marBottom w:val="0"/>
      <w:divBdr>
        <w:top w:val="none" w:sz="0" w:space="0" w:color="auto"/>
        <w:left w:val="none" w:sz="0" w:space="0" w:color="auto"/>
        <w:bottom w:val="none" w:sz="0" w:space="0" w:color="auto"/>
        <w:right w:val="none" w:sz="0" w:space="0" w:color="auto"/>
      </w:divBdr>
    </w:div>
    <w:div w:id="718016768">
      <w:bodyDiv w:val="1"/>
      <w:marLeft w:val="0"/>
      <w:marRight w:val="0"/>
      <w:marTop w:val="0"/>
      <w:marBottom w:val="0"/>
      <w:divBdr>
        <w:top w:val="none" w:sz="0" w:space="0" w:color="auto"/>
        <w:left w:val="none" w:sz="0" w:space="0" w:color="auto"/>
        <w:bottom w:val="none" w:sz="0" w:space="0" w:color="auto"/>
        <w:right w:val="none" w:sz="0" w:space="0" w:color="auto"/>
      </w:divBdr>
    </w:div>
    <w:div w:id="732316348">
      <w:bodyDiv w:val="1"/>
      <w:marLeft w:val="0"/>
      <w:marRight w:val="0"/>
      <w:marTop w:val="0"/>
      <w:marBottom w:val="0"/>
      <w:divBdr>
        <w:top w:val="none" w:sz="0" w:space="0" w:color="auto"/>
        <w:left w:val="none" w:sz="0" w:space="0" w:color="auto"/>
        <w:bottom w:val="none" w:sz="0" w:space="0" w:color="auto"/>
        <w:right w:val="none" w:sz="0" w:space="0" w:color="auto"/>
      </w:divBdr>
    </w:div>
    <w:div w:id="762915625">
      <w:bodyDiv w:val="1"/>
      <w:marLeft w:val="0"/>
      <w:marRight w:val="0"/>
      <w:marTop w:val="0"/>
      <w:marBottom w:val="0"/>
      <w:divBdr>
        <w:top w:val="none" w:sz="0" w:space="0" w:color="auto"/>
        <w:left w:val="none" w:sz="0" w:space="0" w:color="auto"/>
        <w:bottom w:val="none" w:sz="0" w:space="0" w:color="auto"/>
        <w:right w:val="none" w:sz="0" w:space="0" w:color="auto"/>
      </w:divBdr>
      <w:divsChild>
        <w:div w:id="1966353191">
          <w:marLeft w:val="0"/>
          <w:marRight w:val="0"/>
          <w:marTop w:val="0"/>
          <w:marBottom w:val="276"/>
          <w:divBdr>
            <w:top w:val="none" w:sz="0" w:space="0" w:color="auto"/>
            <w:left w:val="none" w:sz="0" w:space="0" w:color="auto"/>
            <w:bottom w:val="none" w:sz="0" w:space="0" w:color="auto"/>
            <w:right w:val="none" w:sz="0" w:space="0" w:color="auto"/>
          </w:divBdr>
        </w:div>
        <w:div w:id="678393208">
          <w:marLeft w:val="0"/>
          <w:marRight w:val="0"/>
          <w:marTop w:val="0"/>
          <w:marBottom w:val="0"/>
          <w:divBdr>
            <w:top w:val="none" w:sz="0" w:space="0" w:color="auto"/>
            <w:left w:val="none" w:sz="0" w:space="0" w:color="auto"/>
            <w:bottom w:val="none" w:sz="0" w:space="0" w:color="auto"/>
            <w:right w:val="none" w:sz="0" w:space="0" w:color="auto"/>
          </w:divBdr>
        </w:div>
      </w:divsChild>
    </w:div>
    <w:div w:id="791825904">
      <w:bodyDiv w:val="1"/>
      <w:marLeft w:val="0"/>
      <w:marRight w:val="0"/>
      <w:marTop w:val="0"/>
      <w:marBottom w:val="0"/>
      <w:divBdr>
        <w:top w:val="none" w:sz="0" w:space="0" w:color="auto"/>
        <w:left w:val="none" w:sz="0" w:space="0" w:color="auto"/>
        <w:bottom w:val="none" w:sz="0" w:space="0" w:color="auto"/>
        <w:right w:val="none" w:sz="0" w:space="0" w:color="auto"/>
      </w:divBdr>
    </w:div>
    <w:div w:id="819272082">
      <w:bodyDiv w:val="1"/>
      <w:marLeft w:val="0"/>
      <w:marRight w:val="0"/>
      <w:marTop w:val="0"/>
      <w:marBottom w:val="0"/>
      <w:divBdr>
        <w:top w:val="none" w:sz="0" w:space="0" w:color="auto"/>
        <w:left w:val="none" w:sz="0" w:space="0" w:color="auto"/>
        <w:bottom w:val="none" w:sz="0" w:space="0" w:color="auto"/>
        <w:right w:val="none" w:sz="0" w:space="0" w:color="auto"/>
      </w:divBdr>
    </w:div>
    <w:div w:id="833378013">
      <w:bodyDiv w:val="1"/>
      <w:marLeft w:val="0"/>
      <w:marRight w:val="0"/>
      <w:marTop w:val="0"/>
      <w:marBottom w:val="0"/>
      <w:divBdr>
        <w:top w:val="none" w:sz="0" w:space="0" w:color="auto"/>
        <w:left w:val="none" w:sz="0" w:space="0" w:color="auto"/>
        <w:bottom w:val="none" w:sz="0" w:space="0" w:color="auto"/>
        <w:right w:val="none" w:sz="0" w:space="0" w:color="auto"/>
      </w:divBdr>
    </w:div>
    <w:div w:id="954021976">
      <w:bodyDiv w:val="1"/>
      <w:marLeft w:val="0"/>
      <w:marRight w:val="0"/>
      <w:marTop w:val="0"/>
      <w:marBottom w:val="0"/>
      <w:divBdr>
        <w:top w:val="none" w:sz="0" w:space="0" w:color="auto"/>
        <w:left w:val="none" w:sz="0" w:space="0" w:color="auto"/>
        <w:bottom w:val="none" w:sz="0" w:space="0" w:color="auto"/>
        <w:right w:val="none" w:sz="0" w:space="0" w:color="auto"/>
      </w:divBdr>
    </w:div>
    <w:div w:id="980233949">
      <w:bodyDiv w:val="1"/>
      <w:marLeft w:val="0"/>
      <w:marRight w:val="0"/>
      <w:marTop w:val="0"/>
      <w:marBottom w:val="0"/>
      <w:divBdr>
        <w:top w:val="none" w:sz="0" w:space="0" w:color="auto"/>
        <w:left w:val="none" w:sz="0" w:space="0" w:color="auto"/>
        <w:bottom w:val="none" w:sz="0" w:space="0" w:color="auto"/>
        <w:right w:val="none" w:sz="0" w:space="0" w:color="auto"/>
      </w:divBdr>
      <w:divsChild>
        <w:div w:id="1095322210">
          <w:marLeft w:val="0"/>
          <w:marRight w:val="0"/>
          <w:marTop w:val="0"/>
          <w:marBottom w:val="0"/>
          <w:divBdr>
            <w:top w:val="none" w:sz="0" w:space="0" w:color="auto"/>
            <w:left w:val="none" w:sz="0" w:space="0" w:color="auto"/>
            <w:bottom w:val="none" w:sz="0" w:space="0" w:color="auto"/>
            <w:right w:val="none" w:sz="0" w:space="0" w:color="auto"/>
          </w:divBdr>
          <w:divsChild>
            <w:div w:id="1930505744">
              <w:marLeft w:val="0"/>
              <w:marRight w:val="0"/>
              <w:marTop w:val="0"/>
              <w:marBottom w:val="0"/>
              <w:divBdr>
                <w:top w:val="none" w:sz="0" w:space="0" w:color="auto"/>
                <w:left w:val="none" w:sz="0" w:space="0" w:color="auto"/>
                <w:bottom w:val="none" w:sz="0" w:space="0" w:color="auto"/>
                <w:right w:val="none" w:sz="0" w:space="0" w:color="auto"/>
              </w:divBdr>
              <w:divsChild>
                <w:div w:id="812984410">
                  <w:marLeft w:val="0"/>
                  <w:marRight w:val="0"/>
                  <w:marTop w:val="0"/>
                  <w:marBottom w:val="0"/>
                  <w:divBdr>
                    <w:top w:val="none" w:sz="0" w:space="0" w:color="auto"/>
                    <w:left w:val="none" w:sz="0" w:space="0" w:color="auto"/>
                    <w:bottom w:val="none" w:sz="0" w:space="0" w:color="auto"/>
                    <w:right w:val="none" w:sz="0" w:space="0" w:color="auto"/>
                  </w:divBdr>
                </w:div>
                <w:div w:id="577834008">
                  <w:marLeft w:val="0"/>
                  <w:marRight w:val="0"/>
                  <w:marTop w:val="0"/>
                  <w:marBottom w:val="0"/>
                  <w:divBdr>
                    <w:top w:val="none" w:sz="0" w:space="0" w:color="auto"/>
                    <w:left w:val="none" w:sz="0" w:space="0" w:color="auto"/>
                    <w:bottom w:val="none" w:sz="0" w:space="0" w:color="auto"/>
                    <w:right w:val="none" w:sz="0" w:space="0" w:color="auto"/>
                  </w:divBdr>
                </w:div>
              </w:divsChild>
            </w:div>
            <w:div w:id="701783672">
              <w:marLeft w:val="0"/>
              <w:marRight w:val="0"/>
              <w:marTop w:val="0"/>
              <w:marBottom w:val="0"/>
              <w:divBdr>
                <w:top w:val="none" w:sz="0" w:space="0" w:color="auto"/>
                <w:left w:val="none" w:sz="0" w:space="0" w:color="auto"/>
                <w:bottom w:val="none" w:sz="0" w:space="0" w:color="auto"/>
                <w:right w:val="none" w:sz="0" w:space="0" w:color="auto"/>
              </w:divBdr>
              <w:divsChild>
                <w:div w:id="1990858838">
                  <w:marLeft w:val="0"/>
                  <w:marRight w:val="0"/>
                  <w:marTop w:val="0"/>
                  <w:marBottom w:val="0"/>
                  <w:divBdr>
                    <w:top w:val="none" w:sz="0" w:space="0" w:color="auto"/>
                    <w:left w:val="none" w:sz="0" w:space="0" w:color="auto"/>
                    <w:bottom w:val="none" w:sz="0" w:space="0" w:color="auto"/>
                    <w:right w:val="none" w:sz="0" w:space="0" w:color="auto"/>
                  </w:divBdr>
                  <w:divsChild>
                    <w:div w:id="5854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86166">
      <w:bodyDiv w:val="1"/>
      <w:marLeft w:val="0"/>
      <w:marRight w:val="0"/>
      <w:marTop w:val="0"/>
      <w:marBottom w:val="0"/>
      <w:divBdr>
        <w:top w:val="none" w:sz="0" w:space="0" w:color="auto"/>
        <w:left w:val="none" w:sz="0" w:space="0" w:color="auto"/>
        <w:bottom w:val="none" w:sz="0" w:space="0" w:color="auto"/>
        <w:right w:val="none" w:sz="0" w:space="0" w:color="auto"/>
      </w:divBdr>
    </w:div>
    <w:div w:id="1049568046">
      <w:bodyDiv w:val="1"/>
      <w:marLeft w:val="0"/>
      <w:marRight w:val="0"/>
      <w:marTop w:val="0"/>
      <w:marBottom w:val="0"/>
      <w:divBdr>
        <w:top w:val="none" w:sz="0" w:space="0" w:color="auto"/>
        <w:left w:val="none" w:sz="0" w:space="0" w:color="auto"/>
        <w:bottom w:val="none" w:sz="0" w:space="0" w:color="auto"/>
        <w:right w:val="none" w:sz="0" w:space="0" w:color="auto"/>
      </w:divBdr>
    </w:div>
    <w:div w:id="1145466922">
      <w:bodyDiv w:val="1"/>
      <w:marLeft w:val="0"/>
      <w:marRight w:val="0"/>
      <w:marTop w:val="0"/>
      <w:marBottom w:val="0"/>
      <w:divBdr>
        <w:top w:val="none" w:sz="0" w:space="0" w:color="auto"/>
        <w:left w:val="none" w:sz="0" w:space="0" w:color="auto"/>
        <w:bottom w:val="none" w:sz="0" w:space="0" w:color="auto"/>
        <w:right w:val="none" w:sz="0" w:space="0" w:color="auto"/>
      </w:divBdr>
    </w:div>
    <w:div w:id="1169373483">
      <w:bodyDiv w:val="1"/>
      <w:marLeft w:val="0"/>
      <w:marRight w:val="0"/>
      <w:marTop w:val="0"/>
      <w:marBottom w:val="0"/>
      <w:divBdr>
        <w:top w:val="none" w:sz="0" w:space="0" w:color="auto"/>
        <w:left w:val="none" w:sz="0" w:space="0" w:color="auto"/>
        <w:bottom w:val="none" w:sz="0" w:space="0" w:color="auto"/>
        <w:right w:val="none" w:sz="0" w:space="0" w:color="auto"/>
      </w:divBdr>
    </w:div>
    <w:div w:id="1299727070">
      <w:bodyDiv w:val="1"/>
      <w:marLeft w:val="0"/>
      <w:marRight w:val="0"/>
      <w:marTop w:val="0"/>
      <w:marBottom w:val="0"/>
      <w:divBdr>
        <w:top w:val="none" w:sz="0" w:space="0" w:color="auto"/>
        <w:left w:val="none" w:sz="0" w:space="0" w:color="auto"/>
        <w:bottom w:val="none" w:sz="0" w:space="0" w:color="auto"/>
        <w:right w:val="none" w:sz="0" w:space="0" w:color="auto"/>
      </w:divBdr>
    </w:div>
    <w:div w:id="1354502817">
      <w:bodyDiv w:val="1"/>
      <w:marLeft w:val="0"/>
      <w:marRight w:val="0"/>
      <w:marTop w:val="0"/>
      <w:marBottom w:val="0"/>
      <w:divBdr>
        <w:top w:val="none" w:sz="0" w:space="0" w:color="auto"/>
        <w:left w:val="none" w:sz="0" w:space="0" w:color="auto"/>
        <w:bottom w:val="none" w:sz="0" w:space="0" w:color="auto"/>
        <w:right w:val="none" w:sz="0" w:space="0" w:color="auto"/>
      </w:divBdr>
    </w:div>
    <w:div w:id="1402094697">
      <w:bodyDiv w:val="1"/>
      <w:marLeft w:val="0"/>
      <w:marRight w:val="0"/>
      <w:marTop w:val="0"/>
      <w:marBottom w:val="0"/>
      <w:divBdr>
        <w:top w:val="none" w:sz="0" w:space="0" w:color="auto"/>
        <w:left w:val="none" w:sz="0" w:space="0" w:color="auto"/>
        <w:bottom w:val="none" w:sz="0" w:space="0" w:color="auto"/>
        <w:right w:val="none" w:sz="0" w:space="0" w:color="auto"/>
      </w:divBdr>
    </w:div>
    <w:div w:id="1472360274">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743604716">
      <w:bodyDiv w:val="1"/>
      <w:marLeft w:val="0"/>
      <w:marRight w:val="0"/>
      <w:marTop w:val="0"/>
      <w:marBottom w:val="0"/>
      <w:divBdr>
        <w:top w:val="none" w:sz="0" w:space="0" w:color="auto"/>
        <w:left w:val="none" w:sz="0" w:space="0" w:color="auto"/>
        <w:bottom w:val="none" w:sz="0" w:space="0" w:color="auto"/>
        <w:right w:val="none" w:sz="0" w:space="0" w:color="auto"/>
      </w:divBdr>
    </w:div>
    <w:div w:id="181043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safari-reader://origins.osu.edu/milestones/september-2018-genocide-and-rwanda" TargetMode="External"/><Relationship Id="rId18" Type="http://schemas.openxmlformats.org/officeDocument/2006/relationships/hyperlink" Target="https://www.icc-cpi.int/Pages/item.aspx?name=pr1495"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youtube.com/watch?v=s8AAuDC_JcA&amp;feature=youtu.be" TargetMode="External"/><Relationship Id="rId7" Type="http://schemas.openxmlformats.org/officeDocument/2006/relationships/footnotes" Target="footnotes.xml"/><Relationship Id="rId12" Type="http://schemas.openxmlformats.org/officeDocument/2006/relationships/hyperlink" Target="safari-reader://origins.osu.edu/milestones/may-2015-liberation-concentration-camps" TargetMode="External"/><Relationship Id="rId17" Type="http://schemas.openxmlformats.org/officeDocument/2006/relationships/hyperlink" Target="https://origins.osu.edu/milestones/september-2018-genocide-and-rwand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safari-reader://origins.osu.edu/milestones/operation-barbarossa"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youtube.com/watch?v=RsA6AdCRI-k&amp;feature=youtu.be" TargetMode="External"/><Relationship Id="rId23" Type="http://schemas.openxmlformats.org/officeDocument/2006/relationships/header" Target="header1.xml"/><Relationship Id="rId10" Type="http://schemas.openxmlformats.org/officeDocument/2006/relationships/hyperlink" Target="safari-reader://origins.osu.edu/milestones/august-2017-stalingrad-75-turning-point-world-war-ii-europe" TargetMode="External"/><Relationship Id="rId19" Type="http://schemas.openxmlformats.org/officeDocument/2006/relationships/hyperlink" Target="https://www.youtube.com/watch?v=s8AAuDC_JcA&amp;feature=youtu.be" TargetMode="External"/><Relationship Id="rId4" Type="http://schemas.openxmlformats.org/officeDocument/2006/relationships/styles" Target="styles.xml"/><Relationship Id="rId9" Type="http://schemas.openxmlformats.org/officeDocument/2006/relationships/hyperlink" Target="https://origins.osu.edu/milestones/nuremberg-judgment" TargetMode="External"/><Relationship Id="rId14" Type="http://schemas.openxmlformats.org/officeDocument/2006/relationships/hyperlink" Target="safari-reader://origins.osu.edu/milestones/srebrenica-massacre-genocide-denial-memory" TargetMode="External"/><Relationship Id="rId22"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2.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2416</Words>
  <Characters>13774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2022-04-18T00:15:00Z</dcterms:created>
  <dcterms:modified xsi:type="dcterms:W3CDTF">2022-04-18T00:15:00Z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