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E349" w14:textId="77777777" w:rsidR="00BD1252" w:rsidRDefault="00852608">
      <w:pPr>
        <w:jc w:val="center"/>
        <w:rPr>
          <w:b/>
        </w:rPr>
      </w:pPr>
      <w:r>
        <w:rPr>
          <w:b/>
        </w:rPr>
        <w:t>Lesson Plan Template</w:t>
      </w:r>
    </w:p>
    <w:p w14:paraId="300C3406" w14:textId="77777777" w:rsidR="00BD1252" w:rsidRDefault="00BD1252"/>
    <w:p w14:paraId="5F348F1D" w14:textId="77777777" w:rsidR="00BD1252" w:rsidRDefault="00852608">
      <w:r>
        <w:t>Author’s Name: Charles Bell</w:t>
      </w:r>
    </w:p>
    <w:p w14:paraId="7E632991" w14:textId="77777777" w:rsidR="00BD1252" w:rsidRDefault="00852608">
      <w:r>
        <w:t>Lesson Title: Don't Call it a Riot</w:t>
      </w:r>
    </w:p>
    <w:p w14:paraId="3D3E9E4E" w14:textId="77777777" w:rsidR="00BD1252" w:rsidRDefault="00852608">
      <w:r>
        <w:t>Grade Level: 10th</w:t>
      </w:r>
    </w:p>
    <w:p w14:paraId="264BEF47" w14:textId="77777777" w:rsidR="00BD1252" w:rsidRDefault="00852608">
      <w:r>
        <w:t>Compelling Question: What is the motivation for African American Uprisings?</w:t>
      </w:r>
    </w:p>
    <w:p w14:paraId="21A58DD5" w14:textId="77777777" w:rsidR="00441CB3" w:rsidRDefault="00441CB3"/>
    <w:p w14:paraId="4A274192" w14:textId="77777777" w:rsidR="00BD1252" w:rsidRDefault="00852608">
      <w:pPr>
        <w:jc w:val="center"/>
        <w:rPr>
          <w:b/>
          <w:sz w:val="28"/>
          <w:szCs w:val="28"/>
        </w:rPr>
      </w:pPr>
      <w:r>
        <w:rPr>
          <w:b/>
          <w:sz w:val="28"/>
          <w:szCs w:val="28"/>
        </w:rPr>
        <w:t>Lesson Foundations</w:t>
      </w:r>
    </w:p>
    <w:tbl>
      <w:tblPr>
        <w:tblW w:w="14390" w:type="dxa"/>
        <w:tblInd w:w="108" w:type="dxa"/>
        <w:tblLook w:val="0000" w:firstRow="0" w:lastRow="0" w:firstColumn="0" w:lastColumn="0" w:noHBand="0" w:noVBand="0"/>
      </w:tblPr>
      <w:tblGrid>
        <w:gridCol w:w="2942"/>
        <w:gridCol w:w="5910"/>
        <w:gridCol w:w="1721"/>
        <w:gridCol w:w="3817"/>
      </w:tblGrid>
      <w:tr w:rsidR="00BD1252" w14:paraId="7ACA0AEF" w14:textId="77777777">
        <w:tc>
          <w:tcPr>
            <w:tcW w:w="2941" w:type="dxa"/>
            <w:tcBorders>
              <w:top w:val="single" w:sz="4" w:space="0" w:color="000000"/>
              <w:left w:val="single" w:sz="4" w:space="0" w:color="000000"/>
              <w:bottom w:val="single" w:sz="4" w:space="0" w:color="000000"/>
              <w:right w:val="single" w:sz="4" w:space="0" w:color="000000"/>
            </w:tcBorders>
          </w:tcPr>
          <w:p w14:paraId="5F0B6284" w14:textId="77777777" w:rsidR="00BD1252" w:rsidRDefault="00852608">
            <w:r>
              <w:t>Content Standards</w:t>
            </w:r>
          </w:p>
          <w:p w14:paraId="52CF520C" w14:textId="77777777" w:rsidR="00BD1252" w:rsidRDefault="00BD1252"/>
          <w:p w14:paraId="768B6601" w14:textId="77777777" w:rsidR="00BD1252" w:rsidRDefault="00BD1252">
            <w:pPr>
              <w:rPr>
                <w:sz w:val="10"/>
                <w:szCs w:val="10"/>
              </w:rPr>
            </w:pPr>
          </w:p>
        </w:tc>
        <w:tc>
          <w:tcPr>
            <w:tcW w:w="11448" w:type="dxa"/>
            <w:gridSpan w:val="3"/>
            <w:tcBorders>
              <w:top w:val="single" w:sz="4" w:space="0" w:color="000000"/>
              <w:left w:val="single" w:sz="4" w:space="0" w:color="000000"/>
              <w:bottom w:val="single" w:sz="4" w:space="0" w:color="000000"/>
              <w:right w:val="single" w:sz="4" w:space="0" w:color="000000"/>
            </w:tcBorders>
          </w:tcPr>
          <w:p w14:paraId="45A5689C" w14:textId="77777777" w:rsidR="00BD1252" w:rsidRDefault="00852608">
            <w:r>
              <w:t>27. Following World War II, the United States experienced a struggle for racial and gender equality and the extension of civil rights.</w:t>
            </w:r>
          </w:p>
          <w:p w14:paraId="5CD537C9" w14:textId="4FAD47B9" w:rsidR="00332EE7" w:rsidRDefault="00332EE7"/>
        </w:tc>
      </w:tr>
      <w:tr w:rsidR="00BD1252" w14:paraId="5629ECCC" w14:textId="77777777">
        <w:tc>
          <w:tcPr>
            <w:tcW w:w="2941" w:type="dxa"/>
            <w:tcBorders>
              <w:top w:val="single" w:sz="4" w:space="0" w:color="000000"/>
              <w:left w:val="single" w:sz="4" w:space="0" w:color="000000"/>
              <w:bottom w:val="single" w:sz="4" w:space="0" w:color="000000"/>
              <w:right w:val="single" w:sz="4" w:space="0" w:color="000000"/>
            </w:tcBorders>
          </w:tcPr>
          <w:p w14:paraId="341268C3" w14:textId="77777777" w:rsidR="00BD1252" w:rsidRDefault="00852608">
            <w:r>
              <w:t>Learning Objective(s)</w:t>
            </w:r>
          </w:p>
          <w:p w14:paraId="4149D715" w14:textId="77777777" w:rsidR="00BD1252" w:rsidRDefault="00BD1252">
            <w:pPr>
              <w:rPr>
                <w:sz w:val="10"/>
                <w:szCs w:val="10"/>
              </w:rPr>
            </w:pPr>
          </w:p>
          <w:p w14:paraId="48CD1D17" w14:textId="77777777" w:rsidR="00BD1252" w:rsidRDefault="00BD1252">
            <w:pPr>
              <w:rPr>
                <w:b/>
                <w:sz w:val="10"/>
                <w:szCs w:val="10"/>
              </w:rPr>
            </w:pPr>
          </w:p>
          <w:p w14:paraId="7FE1DABC" w14:textId="77777777" w:rsidR="00BD1252" w:rsidRDefault="00BD1252">
            <w:pPr>
              <w:rPr>
                <w:sz w:val="10"/>
                <w:szCs w:val="10"/>
              </w:rPr>
            </w:pPr>
          </w:p>
        </w:tc>
        <w:tc>
          <w:tcPr>
            <w:tcW w:w="5910" w:type="dxa"/>
            <w:tcBorders>
              <w:top w:val="single" w:sz="4" w:space="0" w:color="000000"/>
              <w:left w:val="single" w:sz="4" w:space="0" w:color="000000"/>
              <w:bottom w:val="single" w:sz="4" w:space="0" w:color="000000"/>
              <w:right w:val="single" w:sz="4" w:space="0" w:color="000000"/>
            </w:tcBorders>
          </w:tcPr>
          <w:p w14:paraId="16916745" w14:textId="77777777" w:rsidR="00BD1252" w:rsidRDefault="00852608">
            <w:pPr>
              <w:tabs>
                <w:tab w:val="left" w:pos="1680"/>
              </w:tabs>
            </w:pPr>
            <w:r>
              <w:t>LO1: SWABT recognize that African American “riots" are actually uprisings against systemic racial oppression.</w:t>
            </w:r>
          </w:p>
          <w:p w14:paraId="13494944" w14:textId="77777777" w:rsidR="00BD1252" w:rsidRDefault="00852608">
            <w:pPr>
              <w:tabs>
                <w:tab w:val="left" w:pos="1680"/>
              </w:tabs>
            </w:pPr>
            <w:r>
              <w:t xml:space="preserve">LO2: analyze how state violence has been used to suppress and control African Americans under the guise of restoring order. </w:t>
            </w:r>
          </w:p>
          <w:p w14:paraId="6333770A" w14:textId="48CD9E93" w:rsidR="00332EE7" w:rsidRDefault="00332EE7">
            <w:pPr>
              <w:tabs>
                <w:tab w:val="left" w:pos="1680"/>
              </w:tabs>
            </w:pPr>
          </w:p>
        </w:tc>
        <w:tc>
          <w:tcPr>
            <w:tcW w:w="1721" w:type="dxa"/>
            <w:tcBorders>
              <w:top w:val="single" w:sz="4" w:space="0" w:color="000000"/>
              <w:left w:val="single" w:sz="4" w:space="0" w:color="000000"/>
              <w:bottom w:val="single" w:sz="4" w:space="0" w:color="000000"/>
              <w:right w:val="single" w:sz="4" w:space="0" w:color="000000"/>
            </w:tcBorders>
          </w:tcPr>
          <w:p w14:paraId="486AA495" w14:textId="77777777" w:rsidR="00BD1252" w:rsidRDefault="00852608">
            <w:r>
              <w:t>Assessment(s)</w:t>
            </w:r>
          </w:p>
          <w:p w14:paraId="3E38BBD3" w14:textId="77777777" w:rsidR="00BD1252" w:rsidRDefault="00BD1252"/>
          <w:p w14:paraId="218A635F" w14:textId="77777777" w:rsidR="00BD1252" w:rsidRDefault="00852608">
            <w:pPr>
              <w:rPr>
                <w:sz w:val="18"/>
                <w:szCs w:val="18"/>
              </w:rPr>
            </w:pPr>
            <w:r>
              <w:rPr>
                <w:sz w:val="18"/>
                <w:szCs w:val="18"/>
              </w:rPr>
              <w:t>Include LO being addressed</w:t>
            </w:r>
          </w:p>
          <w:p w14:paraId="5513058F" w14:textId="77777777" w:rsidR="00BD1252" w:rsidRDefault="00BD1252">
            <w:pPr>
              <w:rPr>
                <w:sz w:val="18"/>
                <w:szCs w:val="18"/>
              </w:rPr>
            </w:pPr>
          </w:p>
        </w:tc>
        <w:tc>
          <w:tcPr>
            <w:tcW w:w="3817" w:type="dxa"/>
            <w:tcBorders>
              <w:top w:val="single" w:sz="4" w:space="0" w:color="000000"/>
              <w:left w:val="single" w:sz="4" w:space="0" w:color="000000"/>
              <w:bottom w:val="single" w:sz="4" w:space="0" w:color="000000"/>
              <w:right w:val="single" w:sz="4" w:space="0" w:color="000000"/>
            </w:tcBorders>
          </w:tcPr>
          <w:p w14:paraId="55C914D1" w14:textId="77777777" w:rsidR="00BD1252" w:rsidRDefault="00852608">
            <w:pPr>
              <w:tabs>
                <w:tab w:val="left" w:pos="1653"/>
              </w:tabs>
            </w:pPr>
            <w:r>
              <w:t>A1-LO1: Bellringer</w:t>
            </w:r>
          </w:p>
          <w:p w14:paraId="1E3075E9" w14:textId="77777777" w:rsidR="00BD1252" w:rsidRDefault="00852608">
            <w:pPr>
              <w:tabs>
                <w:tab w:val="left" w:pos="1653"/>
              </w:tabs>
            </w:pPr>
            <w:r>
              <w:t>A2-LO2: Stations Worksheet</w:t>
            </w:r>
          </w:p>
          <w:p w14:paraId="44283945" w14:textId="77777777" w:rsidR="00BD1252" w:rsidRDefault="00852608">
            <w:pPr>
              <w:tabs>
                <w:tab w:val="left" w:pos="1653"/>
              </w:tabs>
            </w:pPr>
            <w:r>
              <w:t>A3-LO2: Exit Ticket</w:t>
            </w:r>
          </w:p>
        </w:tc>
      </w:tr>
      <w:tr w:rsidR="00BD1252" w14:paraId="364264F6" w14:textId="77777777">
        <w:tc>
          <w:tcPr>
            <w:tcW w:w="2941" w:type="dxa"/>
            <w:tcBorders>
              <w:top w:val="single" w:sz="4" w:space="0" w:color="000000"/>
              <w:left w:val="single" w:sz="4" w:space="0" w:color="000000"/>
              <w:bottom w:val="single" w:sz="4" w:space="0" w:color="000000"/>
              <w:right w:val="single" w:sz="4" w:space="0" w:color="000000"/>
            </w:tcBorders>
          </w:tcPr>
          <w:p w14:paraId="216E3B0F" w14:textId="77777777" w:rsidR="00BD1252" w:rsidRDefault="00852608">
            <w:r>
              <w:t>Materials &amp; Resources</w:t>
            </w:r>
          </w:p>
          <w:p w14:paraId="1CDC65F9" w14:textId="77777777" w:rsidR="00BD1252" w:rsidRDefault="00BD1252">
            <w:pPr>
              <w:rPr>
                <w:sz w:val="18"/>
                <w:szCs w:val="18"/>
              </w:rPr>
            </w:pPr>
          </w:p>
          <w:p w14:paraId="4E40CBC9" w14:textId="77777777" w:rsidR="00BD1252" w:rsidRDefault="00BD1252">
            <w:pPr>
              <w:rPr>
                <w:sz w:val="18"/>
                <w:szCs w:val="18"/>
              </w:rPr>
            </w:pPr>
          </w:p>
          <w:p w14:paraId="26D6BF0E" w14:textId="77777777" w:rsidR="00BD1252" w:rsidRDefault="00BD1252"/>
        </w:tc>
        <w:tc>
          <w:tcPr>
            <w:tcW w:w="11448" w:type="dxa"/>
            <w:gridSpan w:val="3"/>
            <w:tcBorders>
              <w:top w:val="single" w:sz="4" w:space="0" w:color="000000"/>
              <w:left w:val="single" w:sz="4" w:space="0" w:color="000000"/>
              <w:bottom w:val="single" w:sz="4" w:space="0" w:color="000000"/>
              <w:right w:val="single" w:sz="4" w:space="0" w:color="000000"/>
            </w:tcBorders>
          </w:tcPr>
          <w:p w14:paraId="176C382E" w14:textId="77777777" w:rsidR="00BD1252" w:rsidRDefault="00852608">
            <w:r>
              <w:rPr>
                <w:b/>
                <w:bCs/>
              </w:rPr>
              <w:t xml:space="preserve">PPT: </w:t>
            </w:r>
            <w:r>
              <w:t>African American Uprisings</w:t>
            </w:r>
          </w:p>
          <w:p w14:paraId="2DB40A1D" w14:textId="77777777" w:rsidR="00BD1252" w:rsidRDefault="00852608">
            <w:r>
              <w:br/>
            </w:r>
            <w:r>
              <w:rPr>
                <w:b/>
                <w:bCs/>
              </w:rPr>
              <w:t>Sources:</w:t>
            </w:r>
          </w:p>
          <w:p w14:paraId="6EF4C65C" w14:textId="77777777" w:rsidR="00BD1252" w:rsidRDefault="00BD1252">
            <w:pPr>
              <w:rPr>
                <w:b/>
                <w:bCs/>
              </w:rPr>
            </w:pPr>
          </w:p>
          <w:p w14:paraId="3F6AB0BB" w14:textId="01239AB5" w:rsidR="00BD1252" w:rsidRDefault="00852608">
            <w:r>
              <w:rPr>
                <w:b/>
                <w:bCs/>
                <w:highlight w:val="white"/>
              </w:rPr>
              <w:t xml:space="preserve">Document 1: </w:t>
            </w:r>
            <w:proofErr w:type="spellStart"/>
            <w:r>
              <w:rPr>
                <w:highlight w:val="white"/>
              </w:rPr>
              <w:t>Farnia</w:t>
            </w:r>
            <w:proofErr w:type="spellEnd"/>
            <w:r>
              <w:rPr>
                <w:highlight w:val="white"/>
              </w:rPr>
              <w:t xml:space="preserve">, N. (n.d.). </w:t>
            </w:r>
            <w:r>
              <w:rPr>
                <w:i/>
                <w:highlight w:val="white"/>
              </w:rPr>
              <w:t>Don't call it A riot: 1992 Los Angeles</w:t>
            </w:r>
            <w:r>
              <w:rPr>
                <w:highlight w:val="white"/>
              </w:rPr>
              <w:t xml:space="preserve">. PBH. Retrieved March 13, 2022, from </w:t>
            </w:r>
            <w:hyperlink r:id="rId8" w:history="1">
              <w:r w:rsidR="0073369D" w:rsidRPr="0073369D">
                <w:rPr>
                  <w:rStyle w:val="Hyperlink"/>
                  <w:highlight w:val="white"/>
                </w:rPr>
                <w:t>https://www.picturingblackhistory.org/dont-call-it-a-riot</w:t>
              </w:r>
            </w:hyperlink>
          </w:p>
          <w:p w14:paraId="7B0AD2C4" w14:textId="77777777" w:rsidR="00BD1252" w:rsidRDefault="00BD1252">
            <w:pPr>
              <w:pStyle w:val="BodyText"/>
              <w:spacing w:after="0"/>
              <w:rPr>
                <w:highlight w:val="white"/>
              </w:rPr>
            </w:pPr>
          </w:p>
          <w:p w14:paraId="6944AB6D" w14:textId="4B7212D8" w:rsidR="00BD1252" w:rsidRDefault="00852608">
            <w:pPr>
              <w:pStyle w:val="BodyText"/>
              <w:spacing w:after="0"/>
            </w:pPr>
            <w:r>
              <w:rPr>
                <w:b/>
                <w:bCs/>
                <w:highlight w:val="white"/>
              </w:rPr>
              <w:t>Document 2:</w:t>
            </w:r>
            <w:r>
              <w:rPr>
                <w:highlight w:val="white"/>
              </w:rPr>
              <w:t xml:space="preserve"> Alexander </w:t>
            </w:r>
            <w:proofErr w:type="spellStart"/>
            <w:r>
              <w:rPr>
                <w:highlight w:val="white"/>
              </w:rPr>
              <w:t>Nazaryan</w:t>
            </w:r>
            <w:proofErr w:type="spellEnd"/>
            <w:r>
              <w:rPr>
                <w:highlight w:val="white"/>
              </w:rPr>
              <w:t xml:space="preserve"> On 4/28/17 at 4:00 AM EDT, Bailey, D. A., &amp; Davidson, J. D. (2017, May 3). </w:t>
            </w:r>
            <w:r>
              <w:rPr>
                <w:i/>
                <w:highlight w:val="white"/>
              </w:rPr>
              <w:t xml:space="preserve">25 years after the </w:t>
            </w:r>
            <w:proofErr w:type="spellStart"/>
            <w:r>
              <w:rPr>
                <w:i/>
                <w:highlight w:val="white"/>
              </w:rPr>
              <w:t>rodney</w:t>
            </w:r>
            <w:proofErr w:type="spellEnd"/>
            <w:r>
              <w:rPr>
                <w:i/>
                <w:highlight w:val="white"/>
              </w:rPr>
              <w:t xml:space="preserve"> king riots, 'there's a South Central in every city and every state'</w:t>
            </w:r>
            <w:r>
              <w:rPr>
                <w:highlight w:val="white"/>
              </w:rPr>
              <w:t xml:space="preserve">. Newsweek. Retrieved March 13, 2022, from </w:t>
            </w:r>
            <w:hyperlink r:id="rId9" w:history="1">
              <w:r w:rsidRPr="00C754C9">
                <w:rPr>
                  <w:rStyle w:val="Hyperlink"/>
                  <w:highlight w:val="white"/>
                </w:rPr>
                <w:t>https://www.newsweek.com/los-angeles-ferguson-25-years-after-rodney-king-riots-theres-south-central-590484</w:t>
              </w:r>
            </w:hyperlink>
            <w:r w:rsidR="00411BE4">
              <w:rPr>
                <w:highlight w:val="white"/>
              </w:rPr>
              <w:t xml:space="preserve"> </w:t>
            </w:r>
            <w:r>
              <w:rPr>
                <w:highlight w:val="white"/>
              </w:rPr>
              <w:t xml:space="preserve"> </w:t>
            </w:r>
          </w:p>
          <w:p w14:paraId="0A71691D" w14:textId="77777777" w:rsidR="00BD1252" w:rsidRDefault="00BD1252">
            <w:pPr>
              <w:rPr>
                <w:highlight w:val="white"/>
              </w:rPr>
            </w:pPr>
          </w:p>
          <w:p w14:paraId="3BDA4252" w14:textId="084836C1" w:rsidR="00BD1252" w:rsidRDefault="00852608">
            <w:r>
              <w:rPr>
                <w:b/>
                <w:bCs/>
                <w:highlight w:val="white"/>
              </w:rPr>
              <w:t xml:space="preserve">Document 3: </w:t>
            </w:r>
            <w:r>
              <w:rPr>
                <w:highlight w:val="white"/>
              </w:rPr>
              <w:t xml:space="preserve">Gibbons, A. (2020, July 26). </w:t>
            </w:r>
            <w:r>
              <w:rPr>
                <w:i/>
                <w:highlight w:val="white"/>
              </w:rPr>
              <w:t>Seeing red: Racial segregation in LA's suburbs</w:t>
            </w:r>
            <w:r>
              <w:rPr>
                <w:highlight w:val="white"/>
              </w:rPr>
              <w:t xml:space="preserve">. Architectural Review. Retrieved March 13, 2022, from </w:t>
            </w:r>
            <w:hyperlink r:id="rId10" w:history="1">
              <w:r w:rsidRPr="00C754C9">
                <w:rPr>
                  <w:rStyle w:val="Hyperlink"/>
                  <w:highlight w:val="white"/>
                </w:rPr>
                <w:t>https://www.architectural-review.com/essays/seeing-red-racial-segregation-in-las-suburbs</w:t>
              </w:r>
            </w:hyperlink>
            <w:r>
              <w:rPr>
                <w:highlight w:val="white"/>
              </w:rPr>
              <w:t xml:space="preserve"> </w:t>
            </w:r>
            <w:r w:rsidR="00411BE4">
              <w:t xml:space="preserve"> </w:t>
            </w:r>
          </w:p>
          <w:p w14:paraId="3F2F13E3" w14:textId="77777777" w:rsidR="00BD1252" w:rsidRDefault="00BD1252">
            <w:pPr>
              <w:rPr>
                <w:highlight w:val="white"/>
              </w:rPr>
            </w:pPr>
          </w:p>
          <w:p w14:paraId="0C1ACBFA" w14:textId="3668A37D" w:rsidR="00BD1252" w:rsidRDefault="00852608">
            <w:pPr>
              <w:rPr>
                <w:b/>
                <w:bCs/>
              </w:rPr>
            </w:pPr>
            <w:r>
              <w:rPr>
                <w:b/>
                <w:bCs/>
                <w:highlight w:val="white"/>
              </w:rPr>
              <w:t xml:space="preserve">Document 4: </w:t>
            </w:r>
            <w:proofErr w:type="spellStart"/>
            <w:r>
              <w:rPr>
                <w:highlight w:val="white"/>
              </w:rPr>
              <w:t>Krbechek</w:t>
            </w:r>
            <w:proofErr w:type="spellEnd"/>
            <w:r>
              <w:rPr>
                <w:highlight w:val="white"/>
              </w:rPr>
              <w:t xml:space="preserve">, A (04/26/2017). </w:t>
            </w:r>
            <w:r>
              <w:rPr>
                <w:i/>
                <w:iCs/>
                <w:highlight w:val="white"/>
              </w:rPr>
              <w:t xml:space="preserve">When LA erupted in Anger: A Look Back At The Rodney King Riots. </w:t>
            </w:r>
            <w:r>
              <w:rPr>
                <w:highlight w:val="white"/>
              </w:rPr>
              <w:t>NPR. Retrieved March 22</w:t>
            </w:r>
            <w:r w:rsidR="00712251">
              <w:rPr>
                <w:highlight w:val="white"/>
              </w:rPr>
              <w:t>,</w:t>
            </w:r>
            <w:r>
              <w:rPr>
                <w:highlight w:val="white"/>
              </w:rPr>
              <w:t xml:space="preserve"> 2017 from </w:t>
            </w:r>
            <w:hyperlink r:id="rId11" w:history="1">
              <w:r w:rsidRPr="00C754C9">
                <w:rPr>
                  <w:rStyle w:val="Hyperlink"/>
                  <w:highlight w:val="white"/>
                </w:rPr>
                <w:t>h</w:t>
              </w:r>
              <w:r w:rsidR="00C754C9" w:rsidRPr="00C754C9">
                <w:rPr>
                  <w:rStyle w:val="Hyperlink"/>
                  <w:highlight w:val="white"/>
                </w:rPr>
                <w:t>t</w:t>
              </w:r>
              <w:r w:rsidRPr="00C754C9">
                <w:rPr>
                  <w:rStyle w:val="Hyperlink"/>
                  <w:highlight w:val="white"/>
                </w:rPr>
                <w:t>tps://www.npr.org/2017/04/26/524744989/when-la-erupted-in-anger-a-look-back-at-the-rodney-king-riots</w:t>
              </w:r>
            </w:hyperlink>
          </w:p>
          <w:p w14:paraId="7B0FE77F" w14:textId="679E4E0A" w:rsidR="00BD1252" w:rsidRDefault="00852608">
            <w:r>
              <w:rPr>
                <w:b/>
                <w:bCs/>
                <w:highlight w:val="white"/>
              </w:rPr>
              <w:t xml:space="preserve">Document 5: </w:t>
            </w:r>
            <w:r>
              <w:rPr>
                <w:highlight w:val="white"/>
              </w:rPr>
              <w:t xml:space="preserve">A&amp;E Television Networks. (2010, March 3). </w:t>
            </w:r>
            <w:r>
              <w:rPr>
                <w:i/>
                <w:highlight w:val="white"/>
              </w:rPr>
              <w:t>Riots erupt in Los Angeles after police officers are acquitted in Rodney King Trial</w:t>
            </w:r>
            <w:r>
              <w:rPr>
                <w:highlight w:val="white"/>
              </w:rPr>
              <w:t xml:space="preserve">. History.com. Retrieved March 23, 2022, from </w:t>
            </w:r>
            <w:hyperlink r:id="rId12" w:history="1">
              <w:r w:rsidRPr="00C754C9">
                <w:rPr>
                  <w:rStyle w:val="Hyperlink"/>
                  <w:highlight w:val="white"/>
                </w:rPr>
                <w:t>https://www.history.com/this-day-in-history/riots-erupt-in-los-angeles</w:t>
              </w:r>
            </w:hyperlink>
            <w:r>
              <w:rPr>
                <w:highlight w:val="white"/>
              </w:rPr>
              <w:t xml:space="preserve"> </w:t>
            </w:r>
          </w:p>
          <w:p w14:paraId="69A9E851" w14:textId="77777777" w:rsidR="00BD1252" w:rsidRDefault="00BD1252">
            <w:pPr>
              <w:rPr>
                <w:highlight w:val="white"/>
              </w:rPr>
            </w:pPr>
          </w:p>
        </w:tc>
      </w:tr>
    </w:tbl>
    <w:p w14:paraId="2C27FCAC" w14:textId="77777777" w:rsidR="00BD1252" w:rsidRDefault="00BD1252">
      <w:pPr>
        <w:jc w:val="center"/>
        <w:rPr>
          <w:b/>
          <w:sz w:val="28"/>
          <w:szCs w:val="28"/>
        </w:rPr>
      </w:pPr>
    </w:p>
    <w:p w14:paraId="15151B05" w14:textId="77777777" w:rsidR="00BD1252" w:rsidRDefault="00852608">
      <w:pPr>
        <w:jc w:val="center"/>
        <w:rPr>
          <w:b/>
          <w:sz w:val="28"/>
          <w:szCs w:val="28"/>
        </w:rPr>
      </w:pPr>
      <w:r>
        <w:rPr>
          <w:b/>
          <w:sz w:val="28"/>
          <w:szCs w:val="28"/>
        </w:rPr>
        <w:t>Instructional Procedures/Steps</w:t>
      </w:r>
    </w:p>
    <w:p w14:paraId="65BA3BB2" w14:textId="77777777" w:rsidR="00BD1252" w:rsidRDefault="00BD1252">
      <w:pPr>
        <w:rPr>
          <w:b/>
          <w:i/>
          <w:sz w:val="18"/>
          <w:szCs w:val="18"/>
        </w:rPr>
      </w:pPr>
    </w:p>
    <w:tbl>
      <w:tblPr>
        <w:tblW w:w="14395" w:type="dxa"/>
        <w:tblInd w:w="108" w:type="dxa"/>
        <w:tblLook w:val="0000" w:firstRow="0" w:lastRow="0" w:firstColumn="0" w:lastColumn="0" w:noHBand="0" w:noVBand="0"/>
      </w:tblPr>
      <w:tblGrid>
        <w:gridCol w:w="2694"/>
        <w:gridCol w:w="11701"/>
      </w:tblGrid>
      <w:tr w:rsidR="00BD1252" w14:paraId="62D7140E" w14:textId="77777777">
        <w:tc>
          <w:tcPr>
            <w:tcW w:w="2694" w:type="dxa"/>
            <w:tcBorders>
              <w:top w:val="single" w:sz="4" w:space="0" w:color="000000"/>
              <w:left w:val="single" w:sz="4" w:space="0" w:color="000000"/>
              <w:bottom w:val="single" w:sz="4" w:space="0" w:color="000000"/>
              <w:right w:val="single" w:sz="4" w:space="0" w:color="000000"/>
            </w:tcBorders>
          </w:tcPr>
          <w:p w14:paraId="3491144D" w14:textId="77777777" w:rsidR="00BD1252" w:rsidRDefault="00852608">
            <w:r>
              <w:t>Opening</w:t>
            </w:r>
          </w:p>
          <w:p w14:paraId="3CC49262" w14:textId="77777777" w:rsidR="00BD1252" w:rsidRDefault="00852608">
            <w:r>
              <w:t xml:space="preserve">_____10_____ </w:t>
            </w:r>
            <w:r>
              <w:rPr>
                <w:sz w:val="18"/>
                <w:szCs w:val="18"/>
              </w:rPr>
              <w:t>Minutes</w:t>
            </w:r>
          </w:p>
          <w:p w14:paraId="5C308D38" w14:textId="77777777" w:rsidR="00BD1252" w:rsidRDefault="00BD1252">
            <w:pPr>
              <w:rPr>
                <w:sz w:val="18"/>
                <w:szCs w:val="18"/>
              </w:rPr>
            </w:pPr>
          </w:p>
          <w:p w14:paraId="4DA69275" w14:textId="77777777" w:rsidR="00BD1252" w:rsidRDefault="00BD1252">
            <w:pPr>
              <w:rPr>
                <w:sz w:val="18"/>
                <w:szCs w:val="18"/>
              </w:rPr>
            </w:pPr>
          </w:p>
          <w:p w14:paraId="0A4D68AD" w14:textId="77777777" w:rsidR="00BD1252" w:rsidRDefault="00BD1252">
            <w:pPr>
              <w:rPr>
                <w:sz w:val="18"/>
                <w:szCs w:val="18"/>
              </w:rPr>
            </w:pPr>
          </w:p>
          <w:p w14:paraId="56B563FA" w14:textId="77777777" w:rsidR="00BD1252" w:rsidRDefault="00BD1252"/>
        </w:tc>
        <w:tc>
          <w:tcPr>
            <w:tcW w:w="11700" w:type="dxa"/>
            <w:tcBorders>
              <w:top w:val="single" w:sz="4" w:space="0" w:color="000000"/>
              <w:left w:val="single" w:sz="4" w:space="0" w:color="000000"/>
              <w:bottom w:val="single" w:sz="4" w:space="0" w:color="000000"/>
              <w:right w:val="single" w:sz="4" w:space="0" w:color="000000"/>
            </w:tcBorders>
          </w:tcPr>
          <w:p w14:paraId="07C95154" w14:textId="3490265A" w:rsidR="00BD1252" w:rsidRDefault="00852608">
            <w:r>
              <w:t>Teacher opens with a Bellringer asking students: What is a riot? Here the teacher hopes to show students that there a</w:t>
            </w:r>
            <w:r w:rsidR="00C419A1">
              <w:t xml:space="preserve">re </w:t>
            </w:r>
            <w:r>
              <w:t xml:space="preserve">different definitions but also </w:t>
            </w:r>
            <w:r w:rsidR="00C419A1">
              <w:t>help</w:t>
            </w:r>
            <w:r>
              <w:t xml:space="preserve"> students </w:t>
            </w:r>
            <w:r w:rsidR="00C419A1">
              <w:t xml:space="preserve">to begin </w:t>
            </w:r>
            <w:r>
              <w:t>thinking</w:t>
            </w:r>
            <w:r w:rsidR="004A1DBB">
              <w:t xml:space="preserve"> about</w:t>
            </w:r>
            <w:r>
              <w:t xml:space="preserve"> how language shapes their perceptions. The teacher can support this by asking students about the negativity around riot vs protest and guide them into the Origins Article and short lecture about the history of protests by African Americans in the US. </w:t>
            </w:r>
          </w:p>
          <w:p w14:paraId="64882147" w14:textId="77777777" w:rsidR="00332EE7" w:rsidRDefault="00332EE7"/>
          <w:p w14:paraId="5141BF62" w14:textId="191C24B0" w:rsidR="00BD1252" w:rsidRDefault="00852608">
            <w:r>
              <w:t xml:space="preserve">Teacher should then introduce the CQ: What is the motivation for African American </w:t>
            </w:r>
            <w:r w:rsidR="004A1DBB">
              <w:t>u</w:t>
            </w:r>
            <w:r>
              <w:t>prisings? Students should write down the CQ and the teacher should tell them to use it to guide their investigations of each station.</w:t>
            </w:r>
          </w:p>
          <w:p w14:paraId="7E496135" w14:textId="77777777" w:rsidR="00332EE7" w:rsidRDefault="00332EE7"/>
          <w:p w14:paraId="422FBF70" w14:textId="77777777" w:rsidR="00BD1252" w:rsidRDefault="00852608">
            <w:pPr>
              <w:rPr>
                <w:b/>
                <w:bCs/>
              </w:rPr>
            </w:pPr>
            <w:r>
              <w:rPr>
                <w:b/>
                <w:bCs/>
              </w:rPr>
              <w:t>Teacher Questions: How do we define a riot? Are riots always political?</w:t>
            </w:r>
          </w:p>
          <w:p w14:paraId="6257F176" w14:textId="60233832" w:rsidR="00332EE7" w:rsidRDefault="00332EE7">
            <w:pPr>
              <w:rPr>
                <w:b/>
                <w:bCs/>
              </w:rPr>
            </w:pPr>
          </w:p>
        </w:tc>
      </w:tr>
      <w:tr w:rsidR="00BD1252" w14:paraId="645581D5" w14:textId="77777777">
        <w:trPr>
          <w:trHeight w:val="1439"/>
        </w:trPr>
        <w:tc>
          <w:tcPr>
            <w:tcW w:w="2694" w:type="dxa"/>
            <w:tcBorders>
              <w:top w:val="single" w:sz="4" w:space="0" w:color="000000"/>
              <w:left w:val="single" w:sz="4" w:space="0" w:color="000000"/>
              <w:bottom w:val="single" w:sz="4" w:space="0" w:color="000000"/>
              <w:right w:val="single" w:sz="4" w:space="0" w:color="000000"/>
            </w:tcBorders>
          </w:tcPr>
          <w:p w14:paraId="70295545" w14:textId="77777777" w:rsidR="00BD1252" w:rsidRDefault="00852608">
            <w:r>
              <w:t>Instruction</w:t>
            </w:r>
          </w:p>
          <w:p w14:paraId="7CB91F64" w14:textId="77777777" w:rsidR="00BD1252" w:rsidRDefault="00852608">
            <w:r>
              <w:t xml:space="preserve">______30____ </w:t>
            </w:r>
            <w:r>
              <w:rPr>
                <w:sz w:val="18"/>
                <w:szCs w:val="18"/>
              </w:rPr>
              <w:t>Minutes</w:t>
            </w:r>
          </w:p>
          <w:p w14:paraId="64F62BBF" w14:textId="77777777" w:rsidR="00BD1252" w:rsidRDefault="00BD1252">
            <w:pPr>
              <w:rPr>
                <w:sz w:val="18"/>
                <w:szCs w:val="18"/>
              </w:rPr>
            </w:pPr>
          </w:p>
          <w:p w14:paraId="52F9384B" w14:textId="77777777" w:rsidR="00BD1252" w:rsidRDefault="00BD1252">
            <w:pPr>
              <w:pStyle w:val="ListParagraph"/>
              <w:ind w:left="400"/>
              <w:rPr>
                <w:sz w:val="18"/>
                <w:szCs w:val="18"/>
              </w:rPr>
            </w:pPr>
          </w:p>
          <w:p w14:paraId="3DF18364" w14:textId="77777777" w:rsidR="00BD1252" w:rsidRDefault="00BD1252">
            <w:pPr>
              <w:rPr>
                <w:sz w:val="18"/>
                <w:szCs w:val="18"/>
              </w:rPr>
            </w:pPr>
          </w:p>
          <w:p w14:paraId="754A6D9D" w14:textId="77777777" w:rsidR="00BD1252" w:rsidRDefault="00BD1252">
            <w:pPr>
              <w:rPr>
                <w:sz w:val="18"/>
                <w:szCs w:val="18"/>
              </w:rPr>
            </w:pPr>
          </w:p>
          <w:p w14:paraId="435C1B84" w14:textId="77777777" w:rsidR="00BD1252" w:rsidRDefault="00BD1252">
            <w:pPr>
              <w:rPr>
                <w:sz w:val="18"/>
                <w:szCs w:val="18"/>
              </w:rPr>
            </w:pPr>
          </w:p>
          <w:p w14:paraId="3F987DFB" w14:textId="77777777" w:rsidR="00BD1252" w:rsidRDefault="00BD1252">
            <w:pPr>
              <w:rPr>
                <w:sz w:val="18"/>
                <w:szCs w:val="18"/>
              </w:rPr>
            </w:pPr>
          </w:p>
          <w:p w14:paraId="5825D6A8" w14:textId="77777777" w:rsidR="00BD1252" w:rsidRDefault="00BD1252">
            <w:pPr>
              <w:rPr>
                <w:sz w:val="18"/>
                <w:szCs w:val="18"/>
              </w:rPr>
            </w:pPr>
          </w:p>
          <w:p w14:paraId="3EA8C805" w14:textId="77777777" w:rsidR="00BD1252" w:rsidRDefault="00BD1252">
            <w:pPr>
              <w:rPr>
                <w:sz w:val="18"/>
                <w:szCs w:val="18"/>
              </w:rPr>
            </w:pPr>
          </w:p>
        </w:tc>
        <w:tc>
          <w:tcPr>
            <w:tcW w:w="11700" w:type="dxa"/>
            <w:tcBorders>
              <w:top w:val="single" w:sz="4" w:space="0" w:color="000000"/>
              <w:left w:val="single" w:sz="4" w:space="0" w:color="000000"/>
              <w:bottom w:val="single" w:sz="4" w:space="0" w:color="000000"/>
              <w:right w:val="single" w:sz="4" w:space="0" w:color="000000"/>
            </w:tcBorders>
          </w:tcPr>
          <w:p w14:paraId="6C0E2B40" w14:textId="77777777" w:rsidR="00BD1252" w:rsidRDefault="00852608">
            <w:r>
              <w:rPr>
                <w:b/>
                <w:bCs/>
              </w:rPr>
              <w:t xml:space="preserve">Instruction: </w:t>
            </w:r>
            <w:r>
              <w:t>Teacher begins a mini lecture on the difference between riots and uprising. Here the teacher should highlight how riots are politically frivolous whereas uprisings erupt over valid systemic oppression.</w:t>
            </w:r>
          </w:p>
          <w:p w14:paraId="149EB023" w14:textId="77777777" w:rsidR="00332EE7" w:rsidRDefault="00332EE7"/>
          <w:p w14:paraId="769E225E" w14:textId="4CBA78A8" w:rsidR="00BD1252" w:rsidRDefault="00852608">
            <w:pPr>
              <w:rPr>
                <w:b/>
                <w:bCs/>
              </w:rPr>
            </w:pPr>
            <w:r>
              <w:rPr>
                <w:b/>
                <w:bCs/>
              </w:rPr>
              <w:t>Mini Lecture Main Points</w:t>
            </w:r>
            <w:r w:rsidR="00332EE7">
              <w:rPr>
                <w:b/>
                <w:bCs/>
              </w:rPr>
              <w:t>:</w:t>
            </w:r>
          </w:p>
          <w:p w14:paraId="2B99748C" w14:textId="77777777" w:rsidR="00BD1252" w:rsidRDefault="00852608">
            <w:pPr>
              <w:rPr>
                <w:b/>
                <w:bCs/>
              </w:rPr>
            </w:pPr>
            <w:r>
              <w:rPr>
                <w:b/>
                <w:bCs/>
              </w:rPr>
              <w:t xml:space="preserve">Systemic Oppression and State Violence: </w:t>
            </w:r>
            <w:r>
              <w:t>Teacher gives background context and definitions of systemic oppression and state violence.</w:t>
            </w:r>
          </w:p>
          <w:p w14:paraId="3918F733" w14:textId="77777777" w:rsidR="00BD1252" w:rsidRDefault="00852608">
            <w:r>
              <w:rPr>
                <w:b/>
                <w:bCs/>
              </w:rPr>
              <w:t xml:space="preserve">History of African American Uprisings: </w:t>
            </w:r>
            <w:r>
              <w:t xml:space="preserve">Teacher leads students through the history of the uprisings to help them see the patterns of uprisings and their purpose in fighting oppression. </w:t>
            </w:r>
          </w:p>
          <w:p w14:paraId="0DD03F4A" w14:textId="1FAA3539" w:rsidR="00BD1252" w:rsidRDefault="00852608">
            <w:r>
              <w:rPr>
                <w:b/>
                <w:bCs/>
              </w:rPr>
              <w:t xml:space="preserve">Housing and Economic Conditions: </w:t>
            </w:r>
            <w:r>
              <w:t>Teacher uses the economic and housing similarities in A</w:t>
            </w:r>
            <w:r w:rsidR="004A1DBB">
              <w:t>frican American</w:t>
            </w:r>
            <w:r>
              <w:t xml:space="preserve"> neighborhoods in L</w:t>
            </w:r>
            <w:r w:rsidR="00B24573">
              <w:t xml:space="preserve">os </w:t>
            </w:r>
            <w:r>
              <w:t>A</w:t>
            </w:r>
            <w:r w:rsidR="00B24573">
              <w:t>ngeles</w:t>
            </w:r>
            <w:r>
              <w:t xml:space="preserve"> to give further background context </w:t>
            </w:r>
            <w:r w:rsidR="00B24573">
              <w:t>for</w:t>
            </w:r>
            <w:r>
              <w:t xml:space="preserve"> the LA uprisings. </w:t>
            </w:r>
          </w:p>
          <w:p w14:paraId="0918B29B" w14:textId="616D5F2B" w:rsidR="00BD1252" w:rsidRDefault="00852608">
            <w:r>
              <w:lastRenderedPageBreak/>
              <w:t>Following this</w:t>
            </w:r>
            <w:r w:rsidR="00B24573">
              <w:t>,</w:t>
            </w:r>
            <w:r>
              <w:t xml:space="preserve"> the teacher can discuss how instances of polic</w:t>
            </w:r>
            <w:r w:rsidR="00712251">
              <w:t>e</w:t>
            </w:r>
            <w:r>
              <w:t xml:space="preserve"> brutality </w:t>
            </w:r>
            <w:r w:rsidR="00185760">
              <w:t>cause the collective outrage and frustration that lead to protests</w:t>
            </w:r>
            <w:r>
              <w:t xml:space="preserve"> </w:t>
            </w:r>
            <w:r w:rsidR="00185760">
              <w:t>S</w:t>
            </w:r>
            <w:r>
              <w:t xml:space="preserve">egregation, substandard healthcare, overcrowding in public schools, poor housing, and unemployment all contribute to decades of oppression that create the conditions for uprisings. </w:t>
            </w:r>
          </w:p>
          <w:p w14:paraId="1388AB0B" w14:textId="03C47769" w:rsidR="00BD1252" w:rsidRDefault="00852608">
            <w:r>
              <w:rPr>
                <w:b/>
                <w:bCs/>
              </w:rPr>
              <w:t>Directions:</w:t>
            </w:r>
            <w:r>
              <w:t xml:space="preserve"> After the lecture students will participat</w:t>
            </w:r>
            <w:r w:rsidR="00D4591D">
              <w:t>e</w:t>
            </w:r>
            <w:r>
              <w:t xml:space="preserve"> in a stations exercise </w:t>
            </w:r>
            <w:r w:rsidR="00D4591D">
              <w:t>that</w:t>
            </w:r>
            <w:r>
              <w:t xml:space="preserve"> divide</w:t>
            </w:r>
            <w:r w:rsidR="00D4591D">
              <w:t>s</w:t>
            </w:r>
            <w:r>
              <w:t xml:space="preserve"> </w:t>
            </w:r>
            <w:r w:rsidR="00D4591D">
              <w:t xml:space="preserve">them </w:t>
            </w:r>
            <w:r>
              <w:t xml:space="preserve">into groups of 3-4. The teacher should explain </w:t>
            </w:r>
            <w:r w:rsidR="00C21264">
              <w:t xml:space="preserve">that </w:t>
            </w:r>
            <w:r>
              <w:t xml:space="preserve">at each station photos or articles </w:t>
            </w:r>
            <w:r w:rsidR="00C21264">
              <w:t xml:space="preserve">will be provided </w:t>
            </w:r>
            <w:r>
              <w:t>from the 1992 LA uprisings</w:t>
            </w:r>
            <w:r w:rsidR="00C21264">
              <w:t>.</w:t>
            </w:r>
            <w:r w:rsidR="003F781B">
              <w:t xml:space="preserve"> </w:t>
            </w:r>
            <w:r w:rsidR="00C21264">
              <w:t>S</w:t>
            </w:r>
            <w:r>
              <w:t>tudents should answer the questions relating to each station. During this time</w:t>
            </w:r>
            <w:r w:rsidR="00C21264">
              <w:t>,</w:t>
            </w:r>
            <w:r>
              <w:t xml:space="preserve"> the teacher should move from station to station checking on groups and timing the gallery walk.</w:t>
            </w:r>
          </w:p>
          <w:p w14:paraId="757CF989" w14:textId="77777777" w:rsidR="003F781B" w:rsidRDefault="003F781B">
            <w:pPr>
              <w:rPr>
                <w:b/>
                <w:bCs/>
              </w:rPr>
            </w:pPr>
          </w:p>
          <w:p w14:paraId="7D168A74" w14:textId="2325A022" w:rsidR="00BD1252" w:rsidRDefault="00852608">
            <w:pPr>
              <w:rPr>
                <w:b/>
                <w:bCs/>
              </w:rPr>
            </w:pPr>
            <w:r>
              <w:rPr>
                <w:b/>
                <w:bCs/>
              </w:rPr>
              <w:t xml:space="preserve">Teacher Questions for Stations: </w:t>
            </w:r>
          </w:p>
          <w:p w14:paraId="64CA6C97" w14:textId="77777777" w:rsidR="00BD1252" w:rsidRDefault="00852608">
            <w:r>
              <w:t>1. What does the article explain about the causes of the LA Uprising?</w:t>
            </w:r>
          </w:p>
          <w:p w14:paraId="44B4BEC9" w14:textId="77777777" w:rsidR="00BD1252" w:rsidRDefault="00852608">
            <w:r>
              <w:t>2. What standard narrative is it challenging?</w:t>
            </w:r>
          </w:p>
          <w:p w14:paraId="65080E5E" w14:textId="77777777" w:rsidR="00BD1252" w:rsidRDefault="00852608">
            <w:r>
              <w:t>3. Why is it important to know the background of this uprising?</w:t>
            </w:r>
          </w:p>
          <w:p w14:paraId="011C14D4" w14:textId="4CF49A06" w:rsidR="00BD1252" w:rsidRDefault="00852608">
            <w:r>
              <w:t xml:space="preserve">4. What do the photos show you about the </w:t>
            </w:r>
            <w:r w:rsidR="006776CC">
              <w:t>u</w:t>
            </w:r>
            <w:r>
              <w:t xml:space="preserve">prising? </w:t>
            </w:r>
          </w:p>
          <w:p w14:paraId="2D57B2FA" w14:textId="77777777" w:rsidR="00BD1252" w:rsidRDefault="00852608">
            <w:r>
              <w:t>5. How does media reinforce the negative stereotypes of uprisings with photos?</w:t>
            </w:r>
          </w:p>
          <w:p w14:paraId="1879EFE0" w14:textId="77777777" w:rsidR="00BD1252" w:rsidRDefault="00852608">
            <w:r>
              <w:t>6. What role does white supremacy and racist policing play in the Uprising?</w:t>
            </w:r>
          </w:p>
          <w:p w14:paraId="3A86EC65" w14:textId="77777777" w:rsidR="003F781B" w:rsidRDefault="003F781B">
            <w:pPr>
              <w:rPr>
                <w:b/>
                <w:bCs/>
              </w:rPr>
            </w:pPr>
          </w:p>
          <w:p w14:paraId="18F41532" w14:textId="567DFE05" w:rsidR="00BD1252" w:rsidRDefault="00852608">
            <w:pPr>
              <w:rPr>
                <w:b/>
                <w:bCs/>
              </w:rPr>
            </w:pPr>
            <w:r>
              <w:rPr>
                <w:b/>
                <w:bCs/>
              </w:rPr>
              <w:t>Stations Sources:</w:t>
            </w:r>
          </w:p>
          <w:p w14:paraId="571E13DD" w14:textId="77777777" w:rsidR="003F781B" w:rsidRDefault="00852608" w:rsidP="003F781B">
            <w:pPr>
              <w:pStyle w:val="ListParagraph"/>
              <w:numPr>
                <w:ilvl w:val="0"/>
                <w:numId w:val="1"/>
              </w:numPr>
            </w:pPr>
            <w:r>
              <w:t xml:space="preserve">Station 1: </w:t>
            </w:r>
            <w:r w:rsidRPr="003F781B">
              <w:rPr>
                <w:highlight w:val="white"/>
              </w:rPr>
              <w:t>Doc 3-Seeing red: Racial segregation in LA's suburbs and assorted photo from LA uprising</w:t>
            </w:r>
          </w:p>
          <w:p w14:paraId="1ADDF2FC" w14:textId="77777777" w:rsidR="003F781B" w:rsidRPr="003F781B" w:rsidRDefault="00852608" w:rsidP="003F781B">
            <w:pPr>
              <w:pStyle w:val="ListParagraph"/>
              <w:numPr>
                <w:ilvl w:val="0"/>
                <w:numId w:val="1"/>
              </w:numPr>
            </w:pPr>
            <w:r>
              <w:t>Station 2 Doc 2-</w:t>
            </w:r>
            <w:r w:rsidRPr="003F781B">
              <w:rPr>
                <w:highlight w:val="white"/>
              </w:rPr>
              <w:t>25 years after the Rodney King riots, 'there's a South Central in every city and every state' and assorted photos from LA Uprisings</w:t>
            </w:r>
          </w:p>
          <w:p w14:paraId="371CA642" w14:textId="77777777" w:rsidR="003F781B" w:rsidRPr="003F781B" w:rsidRDefault="00852608" w:rsidP="003F781B">
            <w:pPr>
              <w:pStyle w:val="ListParagraph"/>
              <w:numPr>
                <w:ilvl w:val="0"/>
                <w:numId w:val="1"/>
              </w:numPr>
            </w:pPr>
            <w:r w:rsidRPr="003F781B">
              <w:rPr>
                <w:highlight w:val="white"/>
              </w:rPr>
              <w:t>Station 3:  Doc 1-Don't Call It a Riot and assorted photos from LA Uprisings</w:t>
            </w:r>
          </w:p>
          <w:p w14:paraId="168313B7" w14:textId="77777777" w:rsidR="003F781B" w:rsidRPr="003F781B" w:rsidRDefault="00852608" w:rsidP="003F781B">
            <w:pPr>
              <w:pStyle w:val="ListParagraph"/>
              <w:numPr>
                <w:ilvl w:val="0"/>
                <w:numId w:val="1"/>
              </w:numPr>
            </w:pPr>
            <w:r w:rsidRPr="003F781B">
              <w:rPr>
                <w:highlight w:val="white"/>
              </w:rPr>
              <w:t xml:space="preserve">Station 4: Doc 4-When LA erupted in Anger: A Look Back At The Rodney King Riots and assorted photos from LA Uprising </w:t>
            </w:r>
          </w:p>
          <w:p w14:paraId="07B4A5B4" w14:textId="48CA5DF3" w:rsidR="00BD1252" w:rsidRDefault="00852608" w:rsidP="003F781B">
            <w:pPr>
              <w:pStyle w:val="ListParagraph"/>
              <w:numPr>
                <w:ilvl w:val="0"/>
                <w:numId w:val="1"/>
              </w:numPr>
            </w:pPr>
            <w:r w:rsidRPr="003F781B">
              <w:rPr>
                <w:highlight w:val="white"/>
              </w:rPr>
              <w:t>Station 5: Doc 5-Riots erupt in Los Angeles after police officers are acquitted in Rodney King trial and assorted photos from LA Uprising</w:t>
            </w:r>
          </w:p>
          <w:p w14:paraId="0AFF65CF" w14:textId="77777777" w:rsidR="003F781B" w:rsidRDefault="003F781B">
            <w:pPr>
              <w:rPr>
                <w:b/>
                <w:bCs/>
              </w:rPr>
            </w:pPr>
          </w:p>
          <w:p w14:paraId="05A31EAA" w14:textId="77777777" w:rsidR="00BD1252" w:rsidRDefault="00852608">
            <w:pPr>
              <w:rPr>
                <w:b/>
                <w:bCs/>
              </w:rPr>
            </w:pPr>
            <w:r>
              <w:rPr>
                <w:b/>
                <w:bCs/>
              </w:rPr>
              <w:t xml:space="preserve">Teacher Questions: What conditions create uprisings? </w:t>
            </w:r>
            <w:r w:rsidR="006776CC">
              <w:rPr>
                <w:b/>
                <w:bCs/>
              </w:rPr>
              <w:t xml:space="preserve">What do uprisings tell us about the treatment of certain groups in American society? </w:t>
            </w:r>
          </w:p>
          <w:p w14:paraId="3845AEF3" w14:textId="02F17F09" w:rsidR="003F781B" w:rsidRDefault="003F781B">
            <w:pPr>
              <w:rPr>
                <w:b/>
                <w:bCs/>
              </w:rPr>
            </w:pPr>
          </w:p>
        </w:tc>
      </w:tr>
      <w:tr w:rsidR="00BD1252" w14:paraId="113CF6E0" w14:textId="77777777">
        <w:tc>
          <w:tcPr>
            <w:tcW w:w="2694" w:type="dxa"/>
            <w:tcBorders>
              <w:top w:val="single" w:sz="4" w:space="0" w:color="000000"/>
              <w:left w:val="single" w:sz="4" w:space="0" w:color="000000"/>
              <w:bottom w:val="single" w:sz="4" w:space="0" w:color="000000"/>
              <w:right w:val="single" w:sz="4" w:space="0" w:color="000000"/>
            </w:tcBorders>
          </w:tcPr>
          <w:p w14:paraId="3F62B540" w14:textId="77777777" w:rsidR="00BD1252" w:rsidRDefault="00852608">
            <w:r>
              <w:lastRenderedPageBreak/>
              <w:t>Closure</w:t>
            </w:r>
          </w:p>
          <w:p w14:paraId="48D02F2B" w14:textId="77777777" w:rsidR="00BD1252" w:rsidRDefault="00852608">
            <w:r>
              <w:t xml:space="preserve">_____10_____ </w:t>
            </w:r>
            <w:r>
              <w:rPr>
                <w:sz w:val="18"/>
                <w:szCs w:val="18"/>
              </w:rPr>
              <w:t>Minutes</w:t>
            </w:r>
          </w:p>
          <w:p w14:paraId="75AE5311" w14:textId="77777777" w:rsidR="00BD1252" w:rsidRDefault="00BD1252"/>
          <w:p w14:paraId="3BB5BA32" w14:textId="77777777" w:rsidR="00BD1252" w:rsidRDefault="00BD1252">
            <w:pPr>
              <w:rPr>
                <w:sz w:val="18"/>
                <w:szCs w:val="18"/>
              </w:rPr>
            </w:pPr>
          </w:p>
        </w:tc>
        <w:tc>
          <w:tcPr>
            <w:tcW w:w="11700" w:type="dxa"/>
            <w:tcBorders>
              <w:top w:val="single" w:sz="4" w:space="0" w:color="000000"/>
              <w:left w:val="single" w:sz="4" w:space="0" w:color="000000"/>
              <w:bottom w:val="single" w:sz="4" w:space="0" w:color="000000"/>
              <w:right w:val="single" w:sz="4" w:space="0" w:color="000000"/>
            </w:tcBorders>
          </w:tcPr>
          <w:p w14:paraId="45B4F64B" w14:textId="51921062" w:rsidR="00BD1252" w:rsidRDefault="00852608">
            <w:r>
              <w:rPr>
                <w:b/>
                <w:bCs/>
              </w:rPr>
              <w:t>Synthesis:</w:t>
            </w:r>
            <w:r>
              <w:t xml:space="preserve"> Teacher brings students back </w:t>
            </w:r>
            <w:r w:rsidR="00FC4B51">
              <w:t>from the stations exercise</w:t>
            </w:r>
            <w:r>
              <w:t xml:space="preserve"> to ask</w:t>
            </w:r>
            <w:r w:rsidR="00FC4B51">
              <w:t>:</w:t>
            </w:r>
            <w:r w:rsidR="003F781B">
              <w:t xml:space="preserve"> W</w:t>
            </w:r>
            <w:r>
              <w:t>hat conditions created the L</w:t>
            </w:r>
            <w:r w:rsidR="00FC4B51">
              <w:t>.</w:t>
            </w:r>
            <w:r>
              <w:t>A</w:t>
            </w:r>
            <w:r w:rsidR="00FC4B51">
              <w:t>.</w:t>
            </w:r>
            <w:r>
              <w:t xml:space="preserve"> </w:t>
            </w:r>
            <w:r w:rsidR="00FC4B51">
              <w:t>u</w:t>
            </w:r>
            <w:r>
              <w:t>prising? Teacher</w:t>
            </w:r>
            <w:r w:rsidR="00FC4B51">
              <w:t>s</w:t>
            </w:r>
            <w:r>
              <w:t xml:space="preserve"> should connect systemic racism and the multiple factors discussed in class to show how the acquittal of the 4 LAPD officers</w:t>
            </w:r>
            <w:r w:rsidR="00FC4B51">
              <w:t xml:space="preserve"> </w:t>
            </w:r>
            <w:r w:rsidR="00774431">
              <w:t>was the primary cause for the uprising</w:t>
            </w:r>
            <w:r>
              <w:t>. The teacher should also ask students why these events have been framed as riots or acts of ‘Uncivilized Violence”.</w:t>
            </w:r>
            <w:r w:rsidR="00774431">
              <w:t xml:space="preserve"> How does framing African </w:t>
            </w:r>
            <w:r w:rsidR="00774431">
              <w:lastRenderedPageBreak/>
              <w:t xml:space="preserve">American uprisings as unreasonable actions impact </w:t>
            </w:r>
            <w:r w:rsidR="00D60E22">
              <w:t xml:space="preserve">the perception of African American protest in broader American society? </w:t>
            </w:r>
          </w:p>
          <w:p w14:paraId="4A5964D3" w14:textId="3FD5ED47" w:rsidR="00BD1252" w:rsidRDefault="00852608">
            <w:r>
              <w:rPr>
                <w:b/>
                <w:bCs/>
              </w:rPr>
              <w:t xml:space="preserve">Exit Ticket: </w:t>
            </w:r>
            <w:r>
              <w:t>Why are African American uprisings framed as riots? T</w:t>
            </w:r>
            <w:r w:rsidR="00D60E22">
              <w:t>he t</w:t>
            </w:r>
            <w:r>
              <w:t xml:space="preserve">eacher should use the </w:t>
            </w:r>
            <w:r w:rsidR="00D60E22">
              <w:t>con</w:t>
            </w:r>
            <w:r w:rsidR="00DB627E">
              <w:t xml:space="preserve">clusion of the lesson </w:t>
            </w:r>
            <w:r>
              <w:t xml:space="preserve"> to connect the</w:t>
            </w:r>
            <w:r w:rsidR="00DB627E">
              <w:t xml:space="preserve"> lesson</w:t>
            </w:r>
            <w:r>
              <w:t xml:space="preserve"> themes to student</w:t>
            </w:r>
            <w:r w:rsidR="00DB627E">
              <w:t>’</w:t>
            </w:r>
            <w:r>
              <w:t>s investigations and clarify main points from the gallery walk. Students can offer their answer to the organizer questions and talk about what they saw in each source.</w:t>
            </w:r>
          </w:p>
          <w:p w14:paraId="5EFE12AC" w14:textId="77777777" w:rsidR="003F781B" w:rsidRDefault="003F781B">
            <w:pPr>
              <w:rPr>
                <w:b/>
                <w:bCs/>
              </w:rPr>
            </w:pPr>
          </w:p>
          <w:p w14:paraId="4FB509A0" w14:textId="77777777" w:rsidR="00BD1252" w:rsidRDefault="00852608">
            <w:pPr>
              <w:rPr>
                <w:b/>
                <w:bCs/>
              </w:rPr>
            </w:pPr>
            <w:r>
              <w:rPr>
                <w:b/>
                <w:bCs/>
              </w:rPr>
              <w:t xml:space="preserve">Teacher Questions: Why are protests framed as riots? </w:t>
            </w:r>
            <w:r w:rsidR="00DB627E">
              <w:rPr>
                <w:b/>
                <w:bCs/>
              </w:rPr>
              <w:t xml:space="preserve">Does influencing public opinion about African American protests impact </w:t>
            </w:r>
            <w:r w:rsidR="0077263B">
              <w:rPr>
                <w:b/>
                <w:bCs/>
              </w:rPr>
              <w:t>the level of support for social justice causes?</w:t>
            </w:r>
          </w:p>
          <w:p w14:paraId="627DDABA" w14:textId="541F4C0A" w:rsidR="003F781B" w:rsidRDefault="003F781B">
            <w:pPr>
              <w:rPr>
                <w:b/>
                <w:bCs/>
              </w:rPr>
            </w:pPr>
          </w:p>
        </w:tc>
      </w:tr>
      <w:tr w:rsidR="00BD1252" w14:paraId="258E35B2" w14:textId="77777777">
        <w:tc>
          <w:tcPr>
            <w:tcW w:w="2694" w:type="dxa"/>
            <w:tcBorders>
              <w:top w:val="single" w:sz="4" w:space="0" w:color="000000"/>
              <w:left w:val="single" w:sz="4" w:space="0" w:color="000000"/>
              <w:bottom w:val="single" w:sz="4" w:space="0" w:color="000000"/>
              <w:right w:val="single" w:sz="4" w:space="0" w:color="000000"/>
            </w:tcBorders>
          </w:tcPr>
          <w:p w14:paraId="6AD7B907" w14:textId="77777777" w:rsidR="00BD1252" w:rsidRDefault="00852608">
            <w:r>
              <w:lastRenderedPageBreak/>
              <w:t>Accommodations/ Enrichment</w:t>
            </w:r>
          </w:p>
          <w:p w14:paraId="70E23096" w14:textId="77777777" w:rsidR="00BD1252" w:rsidRDefault="00BD1252"/>
        </w:tc>
        <w:tc>
          <w:tcPr>
            <w:tcW w:w="11700" w:type="dxa"/>
            <w:tcBorders>
              <w:top w:val="single" w:sz="4" w:space="0" w:color="000000"/>
              <w:left w:val="single" w:sz="4" w:space="0" w:color="000000"/>
              <w:bottom w:val="single" w:sz="4" w:space="0" w:color="000000"/>
              <w:right w:val="single" w:sz="4" w:space="0" w:color="000000"/>
            </w:tcBorders>
          </w:tcPr>
          <w:p w14:paraId="306ECBD3" w14:textId="77777777" w:rsidR="00BD1252" w:rsidRDefault="00852608">
            <w:r>
              <w:t xml:space="preserve">Differentiated Worksheet for ELL students </w:t>
            </w:r>
          </w:p>
        </w:tc>
      </w:tr>
    </w:tbl>
    <w:p w14:paraId="5BAEB18C" w14:textId="77777777" w:rsidR="00BD1252" w:rsidRDefault="00BD1252">
      <w:pPr>
        <w:rPr>
          <w:sz w:val="28"/>
          <w:szCs w:val="28"/>
        </w:rPr>
      </w:pPr>
    </w:p>
    <w:p w14:paraId="57DE376D" w14:textId="77777777" w:rsidR="00BD1252" w:rsidRDefault="00BD1252">
      <w:pPr>
        <w:rPr>
          <w:sz w:val="28"/>
          <w:szCs w:val="28"/>
        </w:rPr>
      </w:pPr>
    </w:p>
    <w:p w14:paraId="03013C33" w14:textId="77777777" w:rsidR="00BD1252" w:rsidRDefault="00BD1252">
      <w:pPr>
        <w:rPr>
          <w:sz w:val="28"/>
          <w:szCs w:val="28"/>
        </w:rPr>
      </w:pPr>
    </w:p>
    <w:p w14:paraId="616F1DB5" w14:textId="77777777" w:rsidR="00BD1252" w:rsidRDefault="00BD1252">
      <w:pPr>
        <w:rPr>
          <w:sz w:val="28"/>
          <w:szCs w:val="28"/>
        </w:rPr>
      </w:pPr>
    </w:p>
    <w:p w14:paraId="7ED396E6" w14:textId="77777777" w:rsidR="00BD1252" w:rsidRDefault="00BD1252">
      <w:pPr>
        <w:rPr>
          <w:sz w:val="28"/>
          <w:szCs w:val="28"/>
        </w:rPr>
      </w:pPr>
    </w:p>
    <w:p w14:paraId="1650E6D9" w14:textId="77777777" w:rsidR="00BD1252" w:rsidRDefault="00BD1252">
      <w:pPr>
        <w:rPr>
          <w:sz w:val="28"/>
          <w:szCs w:val="28"/>
        </w:rPr>
      </w:pPr>
    </w:p>
    <w:p w14:paraId="38B4DEE3" w14:textId="77777777" w:rsidR="00BD1252" w:rsidRDefault="00BD1252">
      <w:pPr>
        <w:rPr>
          <w:sz w:val="28"/>
          <w:szCs w:val="28"/>
        </w:rPr>
      </w:pPr>
    </w:p>
    <w:p w14:paraId="0DD76BF5" w14:textId="77777777" w:rsidR="00BD1252" w:rsidRDefault="00BD1252">
      <w:pPr>
        <w:rPr>
          <w:sz w:val="28"/>
          <w:szCs w:val="28"/>
        </w:rPr>
      </w:pPr>
    </w:p>
    <w:p w14:paraId="1C55400B" w14:textId="77777777" w:rsidR="00BD1252" w:rsidRDefault="00BD1252">
      <w:pPr>
        <w:rPr>
          <w:sz w:val="28"/>
          <w:szCs w:val="28"/>
        </w:rPr>
      </w:pPr>
    </w:p>
    <w:p w14:paraId="0D8695A7" w14:textId="77777777" w:rsidR="00BD1252" w:rsidRDefault="00BD1252">
      <w:pPr>
        <w:rPr>
          <w:sz w:val="28"/>
          <w:szCs w:val="28"/>
        </w:rPr>
      </w:pPr>
    </w:p>
    <w:p w14:paraId="7F27EF39" w14:textId="77777777" w:rsidR="00BD1252" w:rsidRDefault="00BD1252">
      <w:pPr>
        <w:rPr>
          <w:sz w:val="28"/>
          <w:szCs w:val="28"/>
        </w:rPr>
      </w:pPr>
    </w:p>
    <w:p w14:paraId="3A114974" w14:textId="77777777" w:rsidR="00BD1252" w:rsidRDefault="00BD1252">
      <w:pPr>
        <w:rPr>
          <w:sz w:val="28"/>
          <w:szCs w:val="28"/>
        </w:rPr>
      </w:pPr>
    </w:p>
    <w:p w14:paraId="443BC8C6" w14:textId="77777777" w:rsidR="00BD1252" w:rsidRDefault="00BD1252">
      <w:pPr>
        <w:rPr>
          <w:sz w:val="28"/>
          <w:szCs w:val="28"/>
        </w:rPr>
      </w:pPr>
    </w:p>
    <w:p w14:paraId="44922168" w14:textId="77777777" w:rsidR="00BD1252" w:rsidRDefault="00BD1252">
      <w:pPr>
        <w:rPr>
          <w:sz w:val="28"/>
          <w:szCs w:val="28"/>
        </w:rPr>
      </w:pPr>
    </w:p>
    <w:p w14:paraId="35186594" w14:textId="77777777" w:rsidR="00BD1252" w:rsidRDefault="00BD1252">
      <w:pPr>
        <w:rPr>
          <w:sz w:val="28"/>
          <w:szCs w:val="28"/>
        </w:rPr>
      </w:pPr>
    </w:p>
    <w:p w14:paraId="03FDAD98" w14:textId="77777777" w:rsidR="00BD1252" w:rsidRDefault="00BD1252">
      <w:pPr>
        <w:rPr>
          <w:sz w:val="28"/>
          <w:szCs w:val="28"/>
        </w:rPr>
      </w:pPr>
    </w:p>
    <w:p w14:paraId="35F956FE" w14:textId="77777777" w:rsidR="00BD1252" w:rsidRDefault="00BD1252">
      <w:pPr>
        <w:rPr>
          <w:sz w:val="28"/>
          <w:szCs w:val="28"/>
        </w:rPr>
      </w:pPr>
    </w:p>
    <w:p w14:paraId="398B1FA5" w14:textId="77777777" w:rsidR="00BD1252" w:rsidRDefault="00BD1252">
      <w:pPr>
        <w:rPr>
          <w:sz w:val="28"/>
          <w:szCs w:val="28"/>
        </w:rPr>
      </w:pPr>
    </w:p>
    <w:p w14:paraId="2949E0D3" w14:textId="77777777" w:rsidR="00BD1252" w:rsidRDefault="00BD1252">
      <w:pPr>
        <w:rPr>
          <w:sz w:val="28"/>
          <w:szCs w:val="28"/>
        </w:rPr>
      </w:pPr>
    </w:p>
    <w:p w14:paraId="1242B700" w14:textId="77777777" w:rsidR="00BD1252" w:rsidRDefault="00BD1252">
      <w:pPr>
        <w:tabs>
          <w:tab w:val="left" w:pos="1326"/>
        </w:tabs>
      </w:pPr>
    </w:p>
    <w:sectPr w:rsidR="00BD1252">
      <w:headerReference w:type="default" r:id="rId13"/>
      <w:footerReference w:type="default" r:id="rId14"/>
      <w:pgSz w:w="15840" w:h="12240" w:orient="landscape"/>
      <w:pgMar w:top="720" w:right="720" w:bottom="777" w:left="720" w:header="27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DA6D" w14:textId="77777777" w:rsidR="005445DF" w:rsidRDefault="005445DF">
      <w:r>
        <w:separator/>
      </w:r>
    </w:p>
  </w:endnote>
  <w:endnote w:type="continuationSeparator" w:id="0">
    <w:p w14:paraId="30AA36D8" w14:textId="77777777" w:rsidR="005445DF" w:rsidRDefault="0054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C8B1" w14:textId="77777777" w:rsidR="00BD1252" w:rsidRDefault="00BD1252">
    <w:pPr>
      <w:pStyle w:val="Footer"/>
    </w:pPr>
  </w:p>
  <w:p w14:paraId="25AE255D" w14:textId="77777777" w:rsidR="00BD1252" w:rsidRDefault="00852608">
    <w:pPr>
      <w:pStyle w:val="Footer"/>
    </w:pPr>
    <w:r>
      <w:rPr>
        <w:noProof/>
      </w:rPr>
      <w:drawing>
        <wp:anchor distT="0" distB="0" distL="114300" distR="114300" simplePos="0" relativeHeight="5" behindDoc="0" locked="0" layoutInCell="1" allowOverlap="1" wp14:anchorId="7B83DA32" wp14:editId="0C56B338">
          <wp:simplePos x="0" y="0"/>
          <wp:positionH relativeFrom="column">
            <wp:posOffset>635</wp:posOffset>
          </wp:positionH>
          <wp:positionV relativeFrom="paragraph">
            <wp:posOffset>97155</wp:posOffset>
          </wp:positionV>
          <wp:extent cx="2514600" cy="455930"/>
          <wp:effectExtent l="0" t="0" r="0" b="0"/>
          <wp:wrapTight wrapText="bothSides">
            <wp:wrapPolygon edited="0">
              <wp:start x="65" y="0"/>
              <wp:lineTo x="-116" y="1741"/>
              <wp:lineTo x="-116" y="16721"/>
              <wp:lineTo x="3033" y="19099"/>
              <wp:lineTo x="3033" y="20872"/>
              <wp:lineTo x="18276" y="20872"/>
              <wp:lineTo x="18385" y="19099"/>
              <wp:lineTo x="21459" y="10105"/>
              <wp:lineTo x="21459" y="0"/>
              <wp:lineTo x="1932" y="0"/>
              <wp:lineTo x="65" y="0"/>
            </wp:wrapPolygon>
          </wp:wrapTight>
          <wp:docPr id="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screenshot of a cell phone&#10;&#10;Description automatically generated"/>
                  <pic:cNvPicPr>
                    <a:picLocks noChangeAspect="1" noChangeArrowheads="1"/>
                  </pic:cNvPicPr>
                </pic:nvPicPr>
                <pic:blipFill>
                  <a:blip r:embed="rId1"/>
                  <a:stretch>
                    <a:fillRect/>
                  </a:stretch>
                </pic:blipFill>
                <pic:spPr bwMode="auto">
                  <a:xfrm>
                    <a:off x="0" y="0"/>
                    <a:ext cx="2514600" cy="455930"/>
                  </a:xfrm>
                  <a:prstGeom prst="rect">
                    <a:avLst/>
                  </a:prstGeom>
                </pic:spPr>
              </pic:pic>
            </a:graphicData>
          </a:graphic>
        </wp:anchor>
      </w:drawing>
    </w:r>
  </w:p>
  <w:p w14:paraId="24DC2C64" w14:textId="77777777" w:rsidR="00BD1252" w:rsidRDefault="00BD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35FF0" w14:textId="77777777" w:rsidR="005445DF" w:rsidRDefault="005445DF">
      <w:r>
        <w:separator/>
      </w:r>
    </w:p>
  </w:footnote>
  <w:footnote w:type="continuationSeparator" w:id="0">
    <w:p w14:paraId="34DD8A9F" w14:textId="77777777" w:rsidR="005445DF" w:rsidRDefault="00544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 w:type="dxa"/>
      <w:tblCellMar>
        <w:top w:w="72" w:type="dxa"/>
        <w:left w:w="115" w:type="dxa"/>
        <w:bottom w:w="72" w:type="dxa"/>
        <w:right w:w="115" w:type="dxa"/>
      </w:tblCellMar>
      <w:tblLook w:val="0000" w:firstRow="0" w:lastRow="0" w:firstColumn="0" w:lastColumn="0" w:noHBand="0" w:noVBand="0"/>
    </w:tblPr>
    <w:tblGrid>
      <w:gridCol w:w="11709"/>
      <w:gridCol w:w="2691"/>
    </w:tblGrid>
    <w:tr w:rsidR="00BD1252" w14:paraId="182AB5B5" w14:textId="77777777">
      <w:trPr>
        <w:trHeight w:val="288"/>
      </w:trPr>
      <w:tc>
        <w:tcPr>
          <w:tcW w:w="11708" w:type="dxa"/>
          <w:tcBorders>
            <w:bottom w:val="single" w:sz="18" w:space="0" w:color="808080"/>
            <w:right w:val="single" w:sz="18" w:space="0" w:color="808080"/>
          </w:tcBorders>
        </w:tcPr>
        <w:p w14:paraId="280F3B88" w14:textId="77777777" w:rsidR="00BD1252" w:rsidRDefault="00852608">
          <w:pPr>
            <w:pStyle w:val="Header"/>
            <w:tabs>
              <w:tab w:val="clear" w:pos="9360"/>
              <w:tab w:val="right" w:pos="8820"/>
            </w:tabs>
            <w:jc w:val="right"/>
            <w:rPr>
              <w:rFonts w:ascii="Calibri" w:eastAsia="MS Gothic" w:hAnsi="Calibri"/>
              <w:color w:val="A6A6A6"/>
              <w:sz w:val="22"/>
              <w:szCs w:val="22"/>
            </w:rPr>
          </w:pPr>
          <w:r>
            <w:rPr>
              <w:rFonts w:ascii="Calibri" w:eastAsia="MS Gothic" w:hAnsi="Calibri"/>
              <w:color w:val="A6A6A6"/>
              <w:sz w:val="22"/>
              <w:szCs w:val="22"/>
            </w:rPr>
            <w:t>Department of Teaching &amp; Learning Social Studies Education</w:t>
          </w:r>
        </w:p>
      </w:tc>
      <w:tc>
        <w:tcPr>
          <w:tcW w:w="2691" w:type="dxa"/>
          <w:tcBorders>
            <w:left w:val="single" w:sz="18" w:space="0" w:color="808080"/>
            <w:bottom w:val="single" w:sz="18" w:space="0" w:color="808080"/>
          </w:tcBorders>
        </w:tcPr>
        <w:p w14:paraId="6B6B8DC5" w14:textId="77777777" w:rsidR="00BD1252" w:rsidRDefault="00852608">
          <w:pPr>
            <w:pStyle w:val="Header"/>
            <w:tabs>
              <w:tab w:val="clear" w:pos="9360"/>
              <w:tab w:val="right" w:pos="8820"/>
            </w:tabs>
          </w:pPr>
          <w:r>
            <w:rPr>
              <w:rFonts w:ascii="Calibri" w:eastAsia="MS Gothic" w:hAnsi="Calibri"/>
              <w:bCs/>
              <w:color w:val="A6A6A6"/>
              <w:sz w:val="22"/>
              <w:szCs w:val="22"/>
            </w:rPr>
            <w:t>Origins</w:t>
          </w:r>
          <w:sdt>
            <w:sdtPr>
              <w:id w:val="235059990"/>
              <w:date>
                <w:dateFormat w:val="yyyy"/>
                <w:lid w:val="en-US"/>
                <w:storeMappedDataAs w:val="dateTime"/>
                <w:calendar w:val="gregorian"/>
              </w:date>
            </w:sdtPr>
            <w:sdtEndPr/>
            <w:sdtContent/>
          </w:sdt>
        </w:p>
      </w:tc>
    </w:tr>
  </w:tbl>
  <w:p w14:paraId="39898D0A" w14:textId="77777777" w:rsidR="00BD1252" w:rsidRDefault="00BD1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F1C3C"/>
    <w:multiLevelType w:val="hybridMultilevel"/>
    <w:tmpl w:val="B120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00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52"/>
    <w:rsid w:val="00185760"/>
    <w:rsid w:val="00332EE7"/>
    <w:rsid w:val="003F781B"/>
    <w:rsid w:val="00411BE4"/>
    <w:rsid w:val="00441CB3"/>
    <w:rsid w:val="004A1DBB"/>
    <w:rsid w:val="005445DF"/>
    <w:rsid w:val="00624CF5"/>
    <w:rsid w:val="006776CC"/>
    <w:rsid w:val="00712251"/>
    <w:rsid w:val="0073369D"/>
    <w:rsid w:val="0077263B"/>
    <w:rsid w:val="00774431"/>
    <w:rsid w:val="0084559A"/>
    <w:rsid w:val="00852608"/>
    <w:rsid w:val="00B24573"/>
    <w:rsid w:val="00BD1252"/>
    <w:rsid w:val="00C21264"/>
    <w:rsid w:val="00C419A1"/>
    <w:rsid w:val="00C56081"/>
    <w:rsid w:val="00C754C9"/>
    <w:rsid w:val="00D4591D"/>
    <w:rsid w:val="00D60E22"/>
    <w:rsid w:val="00DB627E"/>
    <w:rsid w:val="00FC4B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0465"/>
  <w15:docId w15:val="{F36FAFB8-0B71-D64A-8AD5-4BBB6437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ahoma"/>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Lucida Grande" w:hAnsi="Lucida Grande"/>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FootnoteText">
    <w:name w:val="footnote text"/>
    <w:basedOn w:val="Normal"/>
  </w:style>
  <w:style w:type="paragraph" w:styleId="BalloonText">
    <w:name w:val="Balloon Text"/>
    <w:basedOn w:val="Normal"/>
    <w:qFormat/>
    <w:rPr>
      <w:rFonts w:ascii="Lucida Grande" w:hAnsi="Lucida Grande"/>
      <w:sz w:val="18"/>
      <w:szCs w:val="18"/>
    </w:rPr>
  </w:style>
  <w:style w:type="paragraph" w:customStyle="1" w:styleId="HeaderandFooter">
    <w:name w:val="Header and Footer"/>
    <w:basedOn w:val="Normal"/>
    <w:qForma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contextualSpacing/>
    </w:pPr>
  </w:style>
  <w:style w:type="paragraph" w:customStyle="1" w:styleId="TableContents">
    <w:name w:val="Table Contents"/>
    <w:basedOn w:val="Normal"/>
    <w:qFormat/>
    <w:pPr>
      <w:suppressLineNumbers/>
    </w:pPr>
  </w:style>
  <w:style w:type="paragraph" w:styleId="Revision">
    <w:name w:val="Revision"/>
    <w:hidden/>
    <w:uiPriority w:val="99"/>
    <w:semiHidden/>
    <w:rsid w:val="00332EE7"/>
    <w:pPr>
      <w:suppressAutoHyphens w:val="0"/>
    </w:pPr>
    <w:rPr>
      <w:sz w:val="24"/>
    </w:rPr>
  </w:style>
  <w:style w:type="character" w:styleId="UnresolvedMention">
    <w:name w:val="Unresolved Mention"/>
    <w:basedOn w:val="DefaultParagraphFont"/>
    <w:uiPriority w:val="99"/>
    <w:semiHidden/>
    <w:unhideWhenUsed/>
    <w:rsid w:val="00733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icturingblackhistory.org/dont-call-it-a-rio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istory.com/this-day-in-history/riots-erupt-in-los-ange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r.org/2017/04/26/524744989/when-la-erupted-in-anger-a-look-back-at-the-rodney-king-rio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chitectural-review.com/essays/seeing-red-racial-segregation-in-las-suburbs" TargetMode="External"/><Relationship Id="rId4" Type="http://schemas.openxmlformats.org/officeDocument/2006/relationships/settings" Target="settings.xml"/><Relationship Id="rId9" Type="http://schemas.openxmlformats.org/officeDocument/2006/relationships/hyperlink" Target="https://www.newsweek.com/los-angeles-ferguson-25-years-after-rodney-king-riots-theres-south-central-59048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1F99-8634-4FA3-9877-036F75E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subject/>
  <dc:creator>Debbie Layzell</dc:creator>
  <dc:description/>
  <cp:lastModifiedBy>Laura</cp:lastModifiedBy>
  <cp:revision>10</cp:revision>
  <cp:lastPrinted>2012-08-16T18:55:00Z</cp:lastPrinted>
  <dcterms:created xsi:type="dcterms:W3CDTF">2022-04-07T15:45:00Z</dcterms:created>
  <dcterms:modified xsi:type="dcterms:W3CDTF">2022-06-03T17:44:00Z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State University</vt:lpwstr>
  </property>
  <property fmtid="{D5CDD505-2E9C-101B-9397-08002B2CF9AE}" pid="4" name="ContentTypeId">
    <vt:lpwstr>0x010100C0B15D5E0A3C4F49B57555434B799461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