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64544A6" w:rsidR="00295171" w:rsidRDefault="009F283C" w:rsidP="00295171">
      <w:pPr>
        <w:rPr>
          <w:b/>
          <w:bCs/>
          <w:u w:val="single"/>
        </w:rPr>
      </w:pPr>
      <w:r>
        <w:rPr>
          <w:b/>
          <w:bCs/>
          <w:u w:val="single"/>
        </w:rPr>
        <w:t xml:space="preserve">                                                                                                                                  </w:t>
      </w:r>
      <w:r w:rsidR="0086339A">
        <w:rPr>
          <w:b/>
          <w:bCs/>
          <w:u w:val="single"/>
        </w:rPr>
        <w:t>Student</w:t>
      </w:r>
      <w:r>
        <w:rPr>
          <w:b/>
          <w:bCs/>
          <w:u w:val="single"/>
        </w:rPr>
        <w:t xml:space="preserve"> </w:t>
      </w:r>
      <w:r w:rsidR="00295171">
        <w:rPr>
          <w:b/>
          <w:bCs/>
          <w:u w:val="single"/>
        </w:rPr>
        <w:t>Source</w:t>
      </w:r>
      <w:r w:rsidR="0086339A">
        <w:rPr>
          <w:b/>
          <w:bCs/>
          <w:u w:val="single"/>
        </w:rPr>
        <w:t xml:space="preserve"> Packet</w:t>
      </w:r>
      <w:r w:rsidR="00295171">
        <w:rPr>
          <w:b/>
          <w:bCs/>
          <w:u w:val="single"/>
        </w:rPr>
        <w:t xml:space="preserve">                                                                                                </w:t>
      </w:r>
    </w:p>
    <w:p w14:paraId="34CF3F20" w14:textId="3920F960" w:rsidR="00306630" w:rsidRDefault="00287259"/>
    <w:p w14:paraId="68636624" w14:textId="48525CCD" w:rsidR="00AE5BE0" w:rsidRDefault="00AE5BE0"/>
    <w:p w14:paraId="1ABF09A1" w14:textId="2DE12135" w:rsidR="00AE5BE0" w:rsidRDefault="00AE5BE0"/>
    <w:p w14:paraId="6FE83561" w14:textId="3A677BEE" w:rsidR="00AE5BE0" w:rsidRPr="0086339A" w:rsidRDefault="0086339A" w:rsidP="0086339A">
      <w:pPr>
        <w:jc w:val="center"/>
        <w:rPr>
          <w:b/>
          <w:bCs/>
          <w:sz w:val="44"/>
          <w:szCs w:val="44"/>
          <w:u w:val="single"/>
        </w:rPr>
      </w:pPr>
      <w:r w:rsidRPr="0086339A">
        <w:rPr>
          <w:b/>
          <w:bCs/>
          <w:sz w:val="44"/>
          <w:szCs w:val="44"/>
          <w:u w:val="single"/>
        </w:rPr>
        <w:t>Part 1: What is hard history?</w:t>
      </w:r>
    </w:p>
    <w:p w14:paraId="7ACE5A6D" w14:textId="77777777" w:rsidR="00E15150" w:rsidRDefault="0086339A" w:rsidP="0086339A">
      <w:pPr>
        <w:rPr>
          <w:u w:val="single"/>
        </w:rPr>
      </w:pPr>
      <w:r>
        <w:rPr>
          <w:u w:val="single"/>
        </w:rPr>
        <w:t xml:space="preserve">Directions: </w:t>
      </w:r>
    </w:p>
    <w:p w14:paraId="2F0A3B52" w14:textId="4197E238" w:rsidR="0086339A" w:rsidRPr="00F448F8" w:rsidRDefault="00F448F8" w:rsidP="0086339A">
      <w:r>
        <w:t xml:space="preserve">Watch the Ted Talk and answer the guided notes on your graphic organizer. Below is the information of the Ted Talk if you are interested to reference later. </w:t>
      </w:r>
    </w:p>
    <w:p w14:paraId="5F57C048" w14:textId="77777777" w:rsidR="00AE5BE0" w:rsidRDefault="00AE5BE0"/>
    <w:tbl>
      <w:tblPr>
        <w:tblStyle w:val="TableGrid"/>
        <w:tblW w:w="10080" w:type="dxa"/>
        <w:tblInd w:w="-365" w:type="dxa"/>
        <w:tblLook w:val="04A0" w:firstRow="1" w:lastRow="0" w:firstColumn="1" w:lastColumn="0" w:noHBand="0" w:noVBand="1"/>
      </w:tblPr>
      <w:tblGrid>
        <w:gridCol w:w="10080"/>
      </w:tblGrid>
      <w:tr w:rsidR="00295171" w14:paraId="6B74DDE4" w14:textId="77777777" w:rsidTr="00AE5BE0">
        <w:trPr>
          <w:trHeight w:val="4283"/>
        </w:trPr>
        <w:tc>
          <w:tcPr>
            <w:tcW w:w="10080" w:type="dxa"/>
          </w:tcPr>
          <w:p w14:paraId="30528E44" w14:textId="12734562" w:rsidR="00295171" w:rsidRDefault="00295171" w:rsidP="00295171">
            <w:r w:rsidRPr="00295171">
              <w:rPr>
                <w:b/>
                <w:bCs/>
              </w:rPr>
              <w:t>Document A:</w:t>
            </w:r>
            <w:r>
              <w:t xml:space="preserve"> </w:t>
            </w:r>
            <w:r w:rsidR="009F283C">
              <w:t>Ted Talk</w:t>
            </w:r>
          </w:p>
          <w:p w14:paraId="311463A8" w14:textId="77777777" w:rsidR="00295171" w:rsidRDefault="00295171" w:rsidP="009F283C">
            <w:pPr>
              <w:jc w:val="center"/>
            </w:pPr>
          </w:p>
          <w:p w14:paraId="0CFE8816" w14:textId="7F9EF53A" w:rsidR="00295171" w:rsidRDefault="009F283C" w:rsidP="009F283C">
            <w:pPr>
              <w:jc w:val="center"/>
            </w:pPr>
            <w:r>
              <w:t>“</w:t>
            </w:r>
            <w:r w:rsidRPr="009F283C">
              <w:t>Why we must confront the painful parts of US history</w:t>
            </w:r>
            <w:r>
              <w:t>”</w:t>
            </w:r>
          </w:p>
          <w:p w14:paraId="1032B32D" w14:textId="6B397E57" w:rsidR="009F283C" w:rsidRDefault="009F283C" w:rsidP="009F283C">
            <w:pPr>
              <w:jc w:val="center"/>
            </w:pPr>
            <w:r>
              <w:t xml:space="preserve">Hasan Kwame Jeffries </w:t>
            </w:r>
          </w:p>
          <w:p w14:paraId="17B0C339" w14:textId="5730BF33" w:rsidR="009F283C" w:rsidRDefault="00287259" w:rsidP="009F283C">
            <w:pPr>
              <w:jc w:val="center"/>
            </w:pPr>
            <w:hyperlink r:id="rId11" w:history="1">
              <w:r w:rsidR="009F283C">
                <w:rPr>
                  <w:rStyle w:val="Hyperlink"/>
                </w:rPr>
                <w:t>Hasan Kwame Jeffries: Why we must confront the painful parts of US history | TED Talk</w:t>
              </w:r>
            </w:hyperlink>
          </w:p>
          <w:p w14:paraId="0423E51E" w14:textId="70195E5A" w:rsidR="009F283C" w:rsidRDefault="009F283C" w:rsidP="009F283C">
            <w:pPr>
              <w:jc w:val="center"/>
            </w:pPr>
          </w:p>
          <w:p w14:paraId="18459437" w14:textId="09686177" w:rsidR="009F283C" w:rsidRDefault="009F283C" w:rsidP="009F283C">
            <w:pPr>
              <w:jc w:val="center"/>
            </w:pPr>
            <w:r>
              <w:rPr>
                <w:rFonts w:ascii="Arial" w:hAnsi="Arial" w:cs="Arial"/>
                <w:color w:val="000000"/>
                <w:sz w:val="21"/>
                <w:szCs w:val="21"/>
                <w:shd w:val="clear" w:color="auto" w:fill="FFFFFF"/>
              </w:rPr>
              <w:t>“To move forward in the United States, we must look back and confront the difficult history that has shaped widespread injustice. Revisiting a significant yet overlooked piece of the past, Hasan Kwame Jeffries emphasizes the need to weave historical context, no matter how painful, into our understanding of modern society -- so we can disrupt the continuum of inequality massively affecting marginalized communities.”</w:t>
            </w:r>
          </w:p>
          <w:p w14:paraId="687BB68F" w14:textId="77777777" w:rsidR="00295171" w:rsidRDefault="00295171"/>
          <w:p w14:paraId="3B06CA3D" w14:textId="77777777" w:rsidR="00295171" w:rsidRDefault="00295171"/>
          <w:p w14:paraId="64D5719F" w14:textId="6D17899A" w:rsidR="00295171" w:rsidRDefault="00295171"/>
        </w:tc>
      </w:tr>
    </w:tbl>
    <w:p w14:paraId="14F07D44" w14:textId="028C6762" w:rsidR="00295171" w:rsidRDefault="00295171" w:rsidP="00295171"/>
    <w:p w14:paraId="5F66C95B" w14:textId="05478F17" w:rsidR="009F283C" w:rsidRDefault="009F283C" w:rsidP="00295171"/>
    <w:p w14:paraId="25492678" w14:textId="02559D84" w:rsidR="009F283C" w:rsidRDefault="009F283C" w:rsidP="00295171"/>
    <w:p w14:paraId="29889537" w14:textId="77D124AA" w:rsidR="009F283C" w:rsidRDefault="009F283C" w:rsidP="00295171"/>
    <w:p w14:paraId="2D787BC1" w14:textId="02306778" w:rsidR="009F283C" w:rsidRDefault="009F283C" w:rsidP="00295171"/>
    <w:p w14:paraId="15FE1D98" w14:textId="50C21022" w:rsidR="009F283C" w:rsidRDefault="009F283C" w:rsidP="00295171"/>
    <w:p w14:paraId="3FF1D6DF" w14:textId="3BCCFFC7" w:rsidR="009F283C" w:rsidRDefault="009F283C" w:rsidP="00295171"/>
    <w:p w14:paraId="427D5C2B" w14:textId="5E45C685" w:rsidR="009F283C" w:rsidRDefault="009F283C" w:rsidP="00295171"/>
    <w:p w14:paraId="35DDC18C" w14:textId="1756DA8C" w:rsidR="009F283C" w:rsidRDefault="009F283C" w:rsidP="00295171"/>
    <w:p w14:paraId="7A0AF9A8" w14:textId="1218A934" w:rsidR="009F283C" w:rsidRDefault="009F283C" w:rsidP="00295171"/>
    <w:p w14:paraId="571FFD71" w14:textId="014AB1D2" w:rsidR="009F283C" w:rsidRDefault="009F283C" w:rsidP="00295171"/>
    <w:p w14:paraId="273F625C" w14:textId="45AD3684" w:rsidR="009F283C" w:rsidRDefault="009F283C" w:rsidP="00295171"/>
    <w:p w14:paraId="211150A7" w14:textId="304FE352" w:rsidR="009F283C" w:rsidRDefault="009F283C" w:rsidP="00295171"/>
    <w:p w14:paraId="03D093AA" w14:textId="637B0EE8" w:rsidR="009F283C" w:rsidRDefault="009F283C" w:rsidP="00295171"/>
    <w:p w14:paraId="02F7B506" w14:textId="73E85961" w:rsidR="0086339A" w:rsidRDefault="0086339A" w:rsidP="00295171"/>
    <w:p w14:paraId="33B9D2E8" w14:textId="7ADCD1A3" w:rsidR="0086339A" w:rsidRDefault="0086339A" w:rsidP="00295171"/>
    <w:p w14:paraId="046365BC" w14:textId="74429929" w:rsidR="0086339A" w:rsidRDefault="0086339A" w:rsidP="00295171"/>
    <w:p w14:paraId="4A515A74" w14:textId="6382BA3D" w:rsidR="009F283C" w:rsidRDefault="009F283C" w:rsidP="00295171"/>
    <w:p w14:paraId="292F95EC" w14:textId="753CB3BB" w:rsidR="0086339A" w:rsidRPr="0086339A" w:rsidRDefault="0086339A" w:rsidP="0086339A">
      <w:pPr>
        <w:jc w:val="center"/>
        <w:rPr>
          <w:b/>
          <w:bCs/>
          <w:sz w:val="44"/>
          <w:szCs w:val="44"/>
          <w:u w:val="single"/>
        </w:rPr>
      </w:pPr>
      <w:r w:rsidRPr="0086339A">
        <w:rPr>
          <w:b/>
          <w:bCs/>
          <w:sz w:val="44"/>
          <w:szCs w:val="44"/>
          <w:u w:val="single"/>
        </w:rPr>
        <w:t xml:space="preserve">Part 2: </w:t>
      </w:r>
      <w:r w:rsidR="00BB2072">
        <w:rPr>
          <w:b/>
          <w:bCs/>
          <w:sz w:val="44"/>
          <w:szCs w:val="44"/>
          <w:u w:val="single"/>
        </w:rPr>
        <w:t>Who is Carter Godwin Woodson?</w:t>
      </w:r>
    </w:p>
    <w:p w14:paraId="009DC6CB" w14:textId="77777777" w:rsidR="00F448F8" w:rsidRDefault="00F448F8" w:rsidP="0086339A">
      <w:pPr>
        <w:rPr>
          <w:u w:val="single"/>
        </w:rPr>
      </w:pPr>
    </w:p>
    <w:p w14:paraId="050A4340" w14:textId="77777777" w:rsidR="00F448F8" w:rsidRPr="009412AE" w:rsidRDefault="0086339A" w:rsidP="0086339A">
      <w:pPr>
        <w:rPr>
          <w:b/>
          <w:bCs/>
          <w:u w:val="single"/>
        </w:rPr>
      </w:pPr>
      <w:r w:rsidRPr="009412AE">
        <w:rPr>
          <w:b/>
          <w:bCs/>
          <w:u w:val="single"/>
        </w:rPr>
        <w:t xml:space="preserve">Directions: </w:t>
      </w:r>
    </w:p>
    <w:p w14:paraId="25253A49" w14:textId="77777777" w:rsidR="009412AE" w:rsidRDefault="009412AE" w:rsidP="009412AE">
      <w:r>
        <w:t xml:space="preserve">Using the next 4 sources, you will learn about Carter G Woodson. </w:t>
      </w:r>
    </w:p>
    <w:p w14:paraId="2039BE64" w14:textId="77777777" w:rsidR="009412AE" w:rsidRDefault="009412AE" w:rsidP="009412AE"/>
    <w:p w14:paraId="6249BAD3" w14:textId="77777777" w:rsidR="009412AE" w:rsidRDefault="009412AE" w:rsidP="009412AE">
      <w:pPr>
        <w:pStyle w:val="ListParagraph"/>
        <w:numPr>
          <w:ilvl w:val="0"/>
          <w:numId w:val="1"/>
        </w:numPr>
      </w:pPr>
      <w:r>
        <w:t xml:space="preserve">First, you will be </w:t>
      </w:r>
      <w:r w:rsidRPr="004E77A4">
        <w:rPr>
          <w:b/>
          <w:bCs/>
        </w:rPr>
        <w:t>placed in a group of four</w:t>
      </w:r>
      <w:r>
        <w:t xml:space="preserve"> (you and three of your peers). </w:t>
      </w:r>
    </w:p>
    <w:p w14:paraId="419108D8" w14:textId="77777777" w:rsidR="009412AE" w:rsidRDefault="009412AE" w:rsidP="009412AE">
      <w:pPr>
        <w:pStyle w:val="ListParagraph"/>
      </w:pPr>
    </w:p>
    <w:p w14:paraId="740D184A" w14:textId="43D6D85A" w:rsidR="009412AE" w:rsidRDefault="009412AE" w:rsidP="009412AE">
      <w:pPr>
        <w:pStyle w:val="ListParagraph"/>
        <w:numPr>
          <w:ilvl w:val="0"/>
          <w:numId w:val="1"/>
        </w:numPr>
      </w:pPr>
      <w:r>
        <w:t xml:space="preserve">You will then be assigned to </w:t>
      </w:r>
      <w:r w:rsidRPr="004E77A4">
        <w:rPr>
          <w:b/>
          <w:bCs/>
        </w:rPr>
        <w:t>read 1 of the following 4 documents</w:t>
      </w:r>
      <w:r>
        <w:t xml:space="preserve">. Read your assigned document and take </w:t>
      </w:r>
      <w:r w:rsidR="0090103B">
        <w:t xml:space="preserve">notes </w:t>
      </w:r>
      <w:r>
        <w:t xml:space="preserve">on your jigsaw activity sheet. </w:t>
      </w:r>
    </w:p>
    <w:p w14:paraId="3569B636" w14:textId="77777777" w:rsidR="009412AE" w:rsidRDefault="009412AE" w:rsidP="009412AE">
      <w:pPr>
        <w:pStyle w:val="ListParagraph"/>
      </w:pPr>
    </w:p>
    <w:p w14:paraId="337FFBAD" w14:textId="77777777" w:rsidR="009412AE" w:rsidRDefault="009412AE" w:rsidP="009412AE">
      <w:pPr>
        <w:pStyle w:val="ListParagraph"/>
      </w:pPr>
    </w:p>
    <w:p w14:paraId="4FE6EF51" w14:textId="77777777" w:rsidR="009412AE" w:rsidRDefault="009412AE" w:rsidP="009412AE">
      <w:pPr>
        <w:pStyle w:val="ListParagraph"/>
        <w:numPr>
          <w:ilvl w:val="0"/>
          <w:numId w:val="1"/>
        </w:numPr>
      </w:pPr>
      <w:r>
        <w:t xml:space="preserve">Once you have completed the reading and notetaking, you will be instructed to meet with other students who read the same document as you. With your peers, you will discuss your assigned document and </w:t>
      </w:r>
      <w:r w:rsidRPr="004E77A4">
        <w:rPr>
          <w:b/>
          <w:bCs/>
        </w:rPr>
        <w:t>become an expert on the information</w:t>
      </w:r>
      <w:r>
        <w:t xml:space="preserve">. </w:t>
      </w:r>
    </w:p>
    <w:p w14:paraId="6977DD9A" w14:textId="77777777" w:rsidR="009412AE" w:rsidRDefault="009412AE" w:rsidP="009412AE">
      <w:pPr>
        <w:pStyle w:val="ListParagraph"/>
      </w:pPr>
    </w:p>
    <w:p w14:paraId="367D3B5B" w14:textId="77777777" w:rsidR="009412AE" w:rsidRDefault="009412AE" w:rsidP="009412AE">
      <w:pPr>
        <w:pStyle w:val="ListParagraph"/>
      </w:pPr>
      <w:r>
        <w:t xml:space="preserve">Using information from your peers, </w:t>
      </w:r>
      <w:r>
        <w:rPr>
          <w:b/>
          <w:bCs/>
        </w:rPr>
        <w:t>a</w:t>
      </w:r>
      <w:r w:rsidRPr="0052233C">
        <w:rPr>
          <w:b/>
          <w:bCs/>
        </w:rPr>
        <w:t>dd information to your notes</w:t>
      </w:r>
      <w:r>
        <w:t xml:space="preserve"> that you did not previously have. </w:t>
      </w:r>
    </w:p>
    <w:p w14:paraId="7D5AE6CD" w14:textId="77777777" w:rsidR="009412AE" w:rsidRDefault="009412AE" w:rsidP="009412AE">
      <w:pPr>
        <w:pStyle w:val="ListParagraph"/>
      </w:pPr>
      <w:r>
        <w:t xml:space="preserve"> </w:t>
      </w:r>
    </w:p>
    <w:p w14:paraId="23553106" w14:textId="77777777" w:rsidR="009412AE" w:rsidRDefault="009412AE" w:rsidP="009412AE">
      <w:pPr>
        <w:pStyle w:val="ListParagraph"/>
        <w:numPr>
          <w:ilvl w:val="0"/>
          <w:numId w:val="1"/>
        </w:numPr>
      </w:pPr>
      <w:r>
        <w:t xml:space="preserve">Next, after becoming an expert on your assigned document, you will return to your original group of four students. Each student in your group will </w:t>
      </w:r>
      <w:r w:rsidRPr="004E77A4">
        <w:rPr>
          <w:b/>
          <w:bCs/>
        </w:rPr>
        <w:t>present their findings and expertise</w:t>
      </w:r>
      <w:r>
        <w:t xml:space="preserve"> on the document they read. Please </w:t>
      </w:r>
      <w:r w:rsidRPr="00C83236">
        <w:rPr>
          <w:b/>
          <w:bCs/>
        </w:rPr>
        <w:t>ask your peers questions</w:t>
      </w:r>
      <w:r>
        <w:t xml:space="preserve"> if you have them!</w:t>
      </w:r>
    </w:p>
    <w:p w14:paraId="1646720C" w14:textId="77777777" w:rsidR="009412AE" w:rsidRDefault="009412AE" w:rsidP="009412AE">
      <w:pPr>
        <w:pStyle w:val="ListParagraph"/>
      </w:pPr>
    </w:p>
    <w:p w14:paraId="2791F90C" w14:textId="77777777" w:rsidR="009412AE" w:rsidRDefault="009412AE" w:rsidP="009412AE">
      <w:pPr>
        <w:pStyle w:val="ListParagraph"/>
      </w:pPr>
    </w:p>
    <w:p w14:paraId="260C0E2A" w14:textId="77777777" w:rsidR="009412AE" w:rsidRDefault="009412AE" w:rsidP="009412AE">
      <w:pPr>
        <w:pStyle w:val="ListParagraph"/>
        <w:numPr>
          <w:ilvl w:val="0"/>
          <w:numId w:val="1"/>
        </w:numPr>
      </w:pPr>
      <w:r>
        <w:t xml:space="preserve">While listening to your peers share their expertise, </w:t>
      </w:r>
      <w:r>
        <w:rPr>
          <w:b/>
          <w:bCs/>
        </w:rPr>
        <w:t>take notes</w:t>
      </w:r>
      <w:r w:rsidRPr="00C83236">
        <w:rPr>
          <w:b/>
          <w:bCs/>
        </w:rPr>
        <w:t xml:space="preserve"> </w:t>
      </w:r>
      <w:r>
        <w:rPr>
          <w:b/>
          <w:bCs/>
        </w:rPr>
        <w:t xml:space="preserve">on </w:t>
      </w:r>
      <w:r w:rsidRPr="00C83236">
        <w:rPr>
          <w:b/>
          <w:bCs/>
        </w:rPr>
        <w:t>the other 3 jigsaw documents</w:t>
      </w:r>
      <w:r>
        <w:t xml:space="preserve"> you did not read. </w:t>
      </w:r>
    </w:p>
    <w:p w14:paraId="37881BB4" w14:textId="77777777" w:rsidR="009412AE" w:rsidRDefault="009412AE" w:rsidP="009412AE">
      <w:pPr>
        <w:pStyle w:val="ListParagraph"/>
      </w:pPr>
    </w:p>
    <w:p w14:paraId="7B9B95F0" w14:textId="77777777" w:rsidR="009412AE" w:rsidRDefault="009412AE" w:rsidP="009412AE">
      <w:pPr>
        <w:pStyle w:val="ListParagraph"/>
      </w:pPr>
    </w:p>
    <w:p w14:paraId="1AD41851" w14:textId="77777777" w:rsidR="009412AE" w:rsidRDefault="009412AE" w:rsidP="009412AE">
      <w:pPr>
        <w:pStyle w:val="ListParagraph"/>
        <w:numPr>
          <w:ilvl w:val="0"/>
          <w:numId w:val="1"/>
        </w:numPr>
      </w:pPr>
      <w:r w:rsidRPr="00C83236">
        <w:rPr>
          <w:b/>
          <w:bCs/>
        </w:rPr>
        <w:t>Ultimate goal</w:t>
      </w:r>
      <w:r>
        <w:rPr>
          <w:b/>
          <w:bCs/>
        </w:rPr>
        <w:t xml:space="preserve"> –</w:t>
      </w:r>
      <w:r>
        <w:t xml:space="preserve"> Each student will </w:t>
      </w:r>
      <w:r w:rsidRPr="00C83236">
        <w:rPr>
          <w:b/>
          <w:bCs/>
        </w:rPr>
        <w:t>learn about all 4 jigsaw sources</w:t>
      </w:r>
      <w:r>
        <w:t xml:space="preserve">: the source you read AND the 3 other sources your peers presented in small groups. </w:t>
      </w:r>
    </w:p>
    <w:p w14:paraId="22D1A323" w14:textId="5F6C4596" w:rsidR="0086339A" w:rsidRDefault="0086339A" w:rsidP="0086339A">
      <w:pPr>
        <w:rPr>
          <w:u w:val="single"/>
        </w:rPr>
      </w:pPr>
    </w:p>
    <w:p w14:paraId="57B67D75" w14:textId="0EF7D5E9" w:rsidR="0086339A" w:rsidRDefault="0086339A" w:rsidP="0086339A">
      <w:pPr>
        <w:rPr>
          <w:u w:val="single"/>
        </w:rPr>
      </w:pPr>
    </w:p>
    <w:p w14:paraId="54D60E68" w14:textId="32F37F8D" w:rsidR="0086339A" w:rsidRDefault="0086339A" w:rsidP="0086339A">
      <w:pPr>
        <w:rPr>
          <w:u w:val="single"/>
        </w:rPr>
      </w:pPr>
    </w:p>
    <w:p w14:paraId="38A6C69F" w14:textId="6F3644B8" w:rsidR="0086339A" w:rsidRDefault="0086339A" w:rsidP="0086339A">
      <w:pPr>
        <w:rPr>
          <w:u w:val="single"/>
        </w:rPr>
      </w:pPr>
    </w:p>
    <w:p w14:paraId="0FF72DCC" w14:textId="77777777" w:rsidR="009412AE" w:rsidRDefault="009412AE" w:rsidP="0086339A">
      <w:pPr>
        <w:rPr>
          <w:u w:val="single"/>
        </w:rPr>
      </w:pPr>
    </w:p>
    <w:p w14:paraId="3D91FCA3" w14:textId="77777777" w:rsidR="0086339A" w:rsidRPr="0086339A" w:rsidRDefault="0086339A" w:rsidP="0086339A"/>
    <w:p w14:paraId="000B15D4" w14:textId="77777777" w:rsidR="009F283C" w:rsidRDefault="009F283C" w:rsidP="00295171"/>
    <w:tbl>
      <w:tblPr>
        <w:tblStyle w:val="TableGrid"/>
        <w:tblW w:w="9990" w:type="dxa"/>
        <w:tblInd w:w="-365" w:type="dxa"/>
        <w:tblLook w:val="04A0" w:firstRow="1" w:lastRow="0" w:firstColumn="1" w:lastColumn="0" w:noHBand="0" w:noVBand="1"/>
      </w:tblPr>
      <w:tblGrid>
        <w:gridCol w:w="9990"/>
      </w:tblGrid>
      <w:tr w:rsidR="00295171" w14:paraId="13D547D4" w14:textId="77777777" w:rsidTr="00AE5BE0">
        <w:tc>
          <w:tcPr>
            <w:tcW w:w="9990" w:type="dxa"/>
          </w:tcPr>
          <w:p w14:paraId="6C414E69" w14:textId="6470D0DF" w:rsidR="00295171" w:rsidRDefault="00295171" w:rsidP="00295171">
            <w:r w:rsidRPr="00295171">
              <w:rPr>
                <w:b/>
                <w:bCs/>
              </w:rPr>
              <w:lastRenderedPageBreak/>
              <w:t>Document B:</w:t>
            </w:r>
            <w:r>
              <w:t xml:space="preserve"> </w:t>
            </w:r>
            <w:r w:rsidR="009F283C">
              <w:t>Jigsaw Source 1</w:t>
            </w:r>
            <w:r w:rsidR="00B75DF0">
              <w:t xml:space="preserve">- </w:t>
            </w:r>
            <w:r w:rsidR="00C83236">
              <w:t>Excerpt from</w:t>
            </w:r>
            <w:r w:rsidR="00B75DF0">
              <w:t xml:space="preserve"> Woodson article </w:t>
            </w:r>
          </w:p>
          <w:p w14:paraId="6DC14B09" w14:textId="2B6893FA" w:rsidR="009F283C" w:rsidRDefault="009F283C" w:rsidP="00295171"/>
          <w:p w14:paraId="6A4EA74E" w14:textId="77777777" w:rsidR="009F283C" w:rsidRDefault="009F283C" w:rsidP="009F283C">
            <w:pPr>
              <w:jc w:val="center"/>
              <w:rPr>
                <w:rFonts w:ascii="Times New Roman" w:hAnsi="Times New Roman" w:cs="Times New Roman"/>
                <w:sz w:val="32"/>
                <w:szCs w:val="32"/>
              </w:rPr>
            </w:pPr>
            <w:r w:rsidRPr="00D24A52">
              <w:rPr>
                <w:rFonts w:ascii="Times New Roman" w:hAnsi="Times New Roman" w:cs="Times New Roman"/>
                <w:sz w:val="32"/>
                <w:szCs w:val="32"/>
              </w:rPr>
              <w:t>Picturing Black History</w:t>
            </w:r>
          </w:p>
          <w:p w14:paraId="66755BB0" w14:textId="77777777" w:rsidR="009F283C" w:rsidRDefault="00287259" w:rsidP="009F283C">
            <w:pPr>
              <w:jc w:val="center"/>
              <w:rPr>
                <w:rFonts w:ascii="Times New Roman" w:hAnsi="Times New Roman" w:cs="Times New Roman"/>
                <w:sz w:val="32"/>
                <w:szCs w:val="32"/>
              </w:rPr>
            </w:pPr>
            <w:hyperlink r:id="rId12" w:history="1">
              <w:r w:rsidR="009F283C" w:rsidRPr="007A3E13">
                <w:rPr>
                  <w:rStyle w:val="Hyperlink"/>
                  <w:rFonts w:ascii="Times New Roman" w:hAnsi="Times New Roman" w:cs="Times New Roman"/>
                  <w:sz w:val="32"/>
                  <w:szCs w:val="32"/>
                </w:rPr>
                <w:t>https://www.picturingblackhistory.org/carter-godwin-woodson</w:t>
              </w:r>
            </w:hyperlink>
          </w:p>
          <w:p w14:paraId="3F4B4E8C" w14:textId="77777777" w:rsidR="009F283C" w:rsidRDefault="009F283C" w:rsidP="009F283C">
            <w:pPr>
              <w:jc w:val="center"/>
              <w:rPr>
                <w:rFonts w:ascii="Times New Roman" w:hAnsi="Times New Roman" w:cs="Times New Roman"/>
                <w:sz w:val="32"/>
                <w:szCs w:val="32"/>
              </w:rPr>
            </w:pPr>
          </w:p>
          <w:p w14:paraId="47112202" w14:textId="77777777" w:rsidR="009F283C" w:rsidRPr="00D24A52" w:rsidRDefault="009F283C" w:rsidP="009F283C">
            <w:pPr>
              <w:jc w:val="center"/>
              <w:rPr>
                <w:rFonts w:ascii="Times New Roman" w:hAnsi="Times New Roman" w:cs="Times New Roman"/>
                <w:sz w:val="28"/>
                <w:szCs w:val="28"/>
              </w:rPr>
            </w:pPr>
            <w:r w:rsidRPr="00D24A52">
              <w:rPr>
                <w:rFonts w:ascii="Times New Roman" w:hAnsi="Times New Roman" w:cs="Times New Roman"/>
                <w:sz w:val="28"/>
                <w:szCs w:val="28"/>
              </w:rPr>
              <w:t xml:space="preserve">Carter Godwin Woodson </w:t>
            </w:r>
          </w:p>
          <w:p w14:paraId="775275B3" w14:textId="77777777" w:rsidR="009F283C" w:rsidRDefault="009F283C" w:rsidP="009F283C">
            <w:pPr>
              <w:jc w:val="center"/>
              <w:rPr>
                <w:rFonts w:ascii="Times New Roman" w:hAnsi="Times New Roman" w:cs="Times New Roman"/>
                <w:sz w:val="32"/>
                <w:szCs w:val="32"/>
              </w:rPr>
            </w:pPr>
            <w:r>
              <w:rPr>
                <w:noProof/>
              </w:rPr>
              <w:drawing>
                <wp:inline distT="0" distB="0" distL="0" distR="0" wp14:anchorId="39D391A7" wp14:editId="048778E8">
                  <wp:extent cx="3130550" cy="3823304"/>
                  <wp:effectExtent l="0" t="0" r="0" b="6350"/>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3"/>
                          <a:srcRect l="30021" t="10256" r="31837" b="6932"/>
                          <a:stretch/>
                        </pic:blipFill>
                        <pic:spPr bwMode="auto">
                          <a:xfrm>
                            <a:off x="0" y="0"/>
                            <a:ext cx="3139975" cy="3834815"/>
                          </a:xfrm>
                          <a:prstGeom prst="rect">
                            <a:avLst/>
                          </a:prstGeom>
                          <a:ln>
                            <a:noFill/>
                          </a:ln>
                          <a:extLst>
                            <a:ext uri="{53640926-AAD7-44D8-BBD7-CCE9431645EC}">
                              <a14:shadowObscured xmlns:a14="http://schemas.microsoft.com/office/drawing/2010/main"/>
                            </a:ext>
                          </a:extLst>
                        </pic:spPr>
                      </pic:pic>
                    </a:graphicData>
                  </a:graphic>
                </wp:inline>
              </w:drawing>
            </w:r>
          </w:p>
          <w:p w14:paraId="317A3F1A" w14:textId="77777777" w:rsidR="009F283C" w:rsidRPr="00D24A52" w:rsidRDefault="009F283C" w:rsidP="009F283C">
            <w:pPr>
              <w:jc w:val="center"/>
              <w:rPr>
                <w:rFonts w:ascii="Times New Roman" w:hAnsi="Times New Roman" w:cs="Times New Roman"/>
                <w:i/>
                <w:iCs/>
                <w:sz w:val="22"/>
                <w:szCs w:val="22"/>
              </w:rPr>
            </w:pPr>
            <w:r w:rsidRPr="00D24A52">
              <w:rPr>
                <w:rFonts w:ascii="Times New Roman" w:hAnsi="Times New Roman" w:cs="Times New Roman"/>
                <w:i/>
                <w:iCs/>
                <w:sz w:val="22"/>
                <w:szCs w:val="22"/>
              </w:rPr>
              <w:t xml:space="preserve">Photo by </w:t>
            </w:r>
            <w:proofErr w:type="spellStart"/>
            <w:r w:rsidRPr="00D24A52">
              <w:rPr>
                <w:rFonts w:ascii="Times New Roman" w:hAnsi="Times New Roman" w:cs="Times New Roman"/>
                <w:i/>
                <w:iCs/>
                <w:sz w:val="22"/>
                <w:szCs w:val="22"/>
              </w:rPr>
              <w:t>Hulton</w:t>
            </w:r>
            <w:proofErr w:type="spellEnd"/>
            <w:r w:rsidRPr="00D24A52">
              <w:rPr>
                <w:rFonts w:ascii="Times New Roman" w:hAnsi="Times New Roman" w:cs="Times New Roman"/>
                <w:i/>
                <w:iCs/>
                <w:sz w:val="22"/>
                <w:szCs w:val="22"/>
              </w:rPr>
              <w:t xml:space="preserve"> Archive/Getty Images</w:t>
            </w:r>
          </w:p>
          <w:p w14:paraId="6601B376" w14:textId="77777777" w:rsidR="009F283C" w:rsidRDefault="009F283C" w:rsidP="00295171"/>
          <w:p w14:paraId="206A157F" w14:textId="77777777" w:rsidR="00295171" w:rsidRDefault="00295171" w:rsidP="00295171"/>
          <w:p w14:paraId="09B337EA" w14:textId="77777777" w:rsidR="00B75DF0" w:rsidRPr="00B75DF0" w:rsidRDefault="00B75DF0" w:rsidP="00B75DF0">
            <w:pPr>
              <w:textAlignment w:val="baseline"/>
              <w:rPr>
                <w:rFonts w:ascii="Arial" w:eastAsia="Times New Roman" w:hAnsi="Arial" w:cs="Arial"/>
                <w:color w:val="000000"/>
                <w:sz w:val="15"/>
                <w:szCs w:val="15"/>
              </w:rPr>
            </w:pPr>
          </w:p>
          <w:p w14:paraId="3B74BF69" w14:textId="77777777" w:rsidR="00B75DF0" w:rsidRPr="00B75DF0" w:rsidRDefault="00B75DF0" w:rsidP="00B75DF0">
            <w:pPr>
              <w:jc w:val="center"/>
              <w:textAlignment w:val="baseline"/>
              <w:rPr>
                <w:rFonts w:ascii="Arial" w:eastAsia="Times New Roman" w:hAnsi="Arial" w:cs="Arial"/>
                <w:i/>
                <w:iCs/>
                <w:color w:val="000000"/>
                <w:sz w:val="28"/>
                <w:szCs w:val="28"/>
              </w:rPr>
            </w:pPr>
            <w:r w:rsidRPr="00B75DF0">
              <w:rPr>
                <w:rFonts w:ascii="Arial" w:eastAsia="Times New Roman" w:hAnsi="Arial" w:cs="Arial"/>
                <w:i/>
                <w:iCs/>
                <w:color w:val="000000"/>
                <w:sz w:val="28"/>
                <w:szCs w:val="28"/>
              </w:rPr>
              <w:t>Known as "The Father of Black History," Carter Godwin Woodson (1875-1950) co-founded the Association for the Study of Negro Life and History (ASALH) in 1915</w:t>
            </w:r>
          </w:p>
          <w:p w14:paraId="08DFE9DA" w14:textId="77777777" w:rsidR="00B75DF0" w:rsidRPr="00B75DF0" w:rsidRDefault="00B75DF0" w:rsidP="00B75DF0">
            <w:pPr>
              <w:jc w:val="right"/>
              <w:textAlignment w:val="baseline"/>
              <w:rPr>
                <w:rFonts w:ascii="Arial" w:eastAsia="Times New Roman" w:hAnsi="Arial" w:cs="Arial"/>
                <w:i/>
                <w:iCs/>
                <w:color w:val="212529"/>
                <w:sz w:val="29"/>
                <w:szCs w:val="29"/>
              </w:rPr>
            </w:pPr>
            <w:r w:rsidRPr="00B75DF0">
              <w:rPr>
                <w:rFonts w:ascii="Arial" w:eastAsia="Times New Roman" w:hAnsi="Arial" w:cs="Arial"/>
                <w:i/>
                <w:iCs/>
                <w:color w:val="212529"/>
                <w:sz w:val="28"/>
                <w:szCs w:val="28"/>
                <w:bdr w:val="none" w:sz="0" w:space="0" w:color="auto" w:frame="1"/>
              </w:rPr>
              <w:t>By </w:t>
            </w:r>
            <w:proofErr w:type="spellStart"/>
            <w:r w:rsidRPr="00B75DF0">
              <w:rPr>
                <w:rFonts w:ascii="Arial" w:eastAsia="Times New Roman" w:hAnsi="Arial" w:cs="Arial"/>
                <w:i/>
                <w:iCs/>
                <w:color w:val="212529"/>
                <w:sz w:val="28"/>
                <w:szCs w:val="28"/>
                <w:u w:val="single"/>
                <w:bdr w:val="none" w:sz="0" w:space="0" w:color="auto" w:frame="1"/>
              </w:rPr>
              <w:fldChar w:fldCharType="begin"/>
            </w:r>
            <w:r w:rsidRPr="00B75DF0">
              <w:rPr>
                <w:rFonts w:ascii="Arial" w:eastAsia="Times New Roman" w:hAnsi="Arial" w:cs="Arial"/>
                <w:i/>
                <w:iCs/>
                <w:color w:val="212529"/>
                <w:sz w:val="28"/>
                <w:szCs w:val="28"/>
                <w:u w:val="single"/>
                <w:bdr w:val="none" w:sz="0" w:space="0" w:color="auto" w:frame="1"/>
              </w:rPr>
              <w:instrText xml:space="preserve"> HYPERLINK "https://www.picturingblackhistory.org/author-damarius-johnson" \t "_self" </w:instrText>
            </w:r>
            <w:r w:rsidRPr="00B75DF0">
              <w:rPr>
                <w:rFonts w:ascii="Arial" w:eastAsia="Times New Roman" w:hAnsi="Arial" w:cs="Arial"/>
                <w:i/>
                <w:iCs/>
                <w:color w:val="212529"/>
                <w:sz w:val="28"/>
                <w:szCs w:val="28"/>
                <w:u w:val="single"/>
                <w:bdr w:val="none" w:sz="0" w:space="0" w:color="auto" w:frame="1"/>
              </w:rPr>
              <w:fldChar w:fldCharType="separate"/>
            </w:r>
            <w:r w:rsidRPr="00B75DF0">
              <w:rPr>
                <w:rFonts w:ascii="Arial" w:eastAsia="Times New Roman" w:hAnsi="Arial" w:cs="Arial"/>
                <w:i/>
                <w:iCs/>
                <w:color w:val="0000FF"/>
                <w:sz w:val="28"/>
                <w:szCs w:val="28"/>
                <w:u w:val="single"/>
                <w:bdr w:val="none" w:sz="0" w:space="0" w:color="auto" w:frame="1"/>
              </w:rPr>
              <w:t>Damarius</w:t>
            </w:r>
            <w:proofErr w:type="spellEnd"/>
            <w:r w:rsidRPr="00B75DF0">
              <w:rPr>
                <w:rFonts w:ascii="Arial" w:eastAsia="Times New Roman" w:hAnsi="Arial" w:cs="Arial"/>
                <w:i/>
                <w:iCs/>
                <w:color w:val="0000FF"/>
                <w:sz w:val="28"/>
                <w:szCs w:val="28"/>
                <w:u w:val="single"/>
                <w:bdr w:val="none" w:sz="0" w:space="0" w:color="auto" w:frame="1"/>
              </w:rPr>
              <w:t xml:space="preserve"> Johnson</w:t>
            </w:r>
            <w:r w:rsidRPr="00B75DF0">
              <w:rPr>
                <w:rFonts w:ascii="Arial" w:eastAsia="Times New Roman" w:hAnsi="Arial" w:cs="Arial"/>
                <w:i/>
                <w:iCs/>
                <w:color w:val="212529"/>
                <w:sz w:val="28"/>
                <w:szCs w:val="28"/>
                <w:u w:val="single"/>
                <w:bdr w:val="none" w:sz="0" w:space="0" w:color="auto" w:frame="1"/>
              </w:rPr>
              <w:fldChar w:fldCharType="end"/>
            </w:r>
          </w:p>
          <w:p w14:paraId="20C76CA6" w14:textId="77777777" w:rsidR="00295171" w:rsidRPr="00B75DF0" w:rsidRDefault="00295171" w:rsidP="00295171">
            <w:pPr>
              <w:rPr>
                <w:i/>
                <w:iCs/>
              </w:rPr>
            </w:pPr>
          </w:p>
          <w:p w14:paraId="1D9FE909" w14:textId="77777777" w:rsidR="00295171" w:rsidRDefault="00295171" w:rsidP="00295171"/>
          <w:p w14:paraId="1ABBB1BF" w14:textId="77777777" w:rsidR="00295171" w:rsidRDefault="00295171" w:rsidP="00295171"/>
          <w:p w14:paraId="2D9EBE0F" w14:textId="77777777" w:rsidR="00295171" w:rsidRDefault="00295171" w:rsidP="00295171"/>
          <w:p w14:paraId="3DEE1ED7" w14:textId="77777777" w:rsidR="00295171" w:rsidRDefault="00295171" w:rsidP="00295171"/>
          <w:p w14:paraId="7321EC54" w14:textId="77777777" w:rsidR="00295171" w:rsidRDefault="00295171" w:rsidP="00295171"/>
          <w:p w14:paraId="200911DC"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On September 9, 1915, months before the death of </w:t>
            </w:r>
            <w:hyperlink r:id="rId14" w:anchor="ref1118943" w:tgtFrame="_blank" w:history="1">
              <w:r>
                <w:rPr>
                  <w:rStyle w:val="Hyperlink"/>
                  <w:sz w:val="38"/>
                  <w:szCs w:val="38"/>
                  <w:bdr w:val="none" w:sz="0" w:space="0" w:color="auto" w:frame="1"/>
                </w:rPr>
                <w:t>Booker T. Washington</w:t>
              </w:r>
            </w:hyperlink>
            <w:r>
              <w:rPr>
                <w:color w:val="212529"/>
                <w:sz w:val="38"/>
                <w:szCs w:val="38"/>
              </w:rPr>
              <w:t>, Carter G. Woodson formed the Association for the Study of Negro Life and History (ASALH). </w:t>
            </w:r>
          </w:p>
          <w:p w14:paraId="16FEF8FF"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4EA2FA78"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At a time when African American history was marginalized in mainstream American education and inaccessible to many African American students, ASALH coordinated nationwide efforts to document, preserve, and educate the public about Black history. </w:t>
            </w:r>
          </w:p>
          <w:p w14:paraId="5D6FB166"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br/>
              <w:t>These endeavors continue today in the </w:t>
            </w:r>
            <w:hyperlink r:id="rId15" w:tgtFrame="_blank" w:history="1">
              <w:r>
                <w:rPr>
                  <w:rStyle w:val="Hyperlink"/>
                  <w:sz w:val="38"/>
                  <w:szCs w:val="38"/>
                  <w:bdr w:val="none" w:sz="0" w:space="0" w:color="auto" w:frame="1"/>
                </w:rPr>
                <w:t>Journal of African American History</w:t>
              </w:r>
            </w:hyperlink>
            <w:r>
              <w:rPr>
                <w:color w:val="212529"/>
                <w:sz w:val="38"/>
                <w:szCs w:val="38"/>
              </w:rPr>
              <w:t>, </w:t>
            </w:r>
            <w:hyperlink r:id="rId16" w:tgtFrame="_blank" w:history="1">
              <w:r>
                <w:rPr>
                  <w:rStyle w:val="Hyperlink"/>
                  <w:sz w:val="38"/>
                  <w:szCs w:val="38"/>
                  <w:bdr w:val="none" w:sz="0" w:space="0" w:color="auto" w:frame="1"/>
                </w:rPr>
                <w:t>Black History Bulletin (K-12 curricula)</w:t>
              </w:r>
            </w:hyperlink>
            <w:r>
              <w:rPr>
                <w:color w:val="212529"/>
                <w:sz w:val="38"/>
                <w:szCs w:val="38"/>
              </w:rPr>
              <w:t>, </w:t>
            </w:r>
            <w:hyperlink r:id="rId17" w:tgtFrame="_blank" w:history="1">
              <w:r>
                <w:rPr>
                  <w:rStyle w:val="Hyperlink"/>
                  <w:sz w:val="38"/>
                  <w:szCs w:val="38"/>
                  <w:bdr w:val="none" w:sz="0" w:space="0" w:color="auto" w:frame="1"/>
                </w:rPr>
                <w:t>and Black History Month</w:t>
              </w:r>
            </w:hyperlink>
            <w:r>
              <w:rPr>
                <w:color w:val="212529"/>
                <w:sz w:val="38"/>
                <w:szCs w:val="38"/>
              </w:rPr>
              <w:t>. For these reasons, many have called Carter G. Woodson the “Father of Black History.”</w:t>
            </w:r>
          </w:p>
          <w:p w14:paraId="777444A1" w14:textId="77777777" w:rsidR="00295171" w:rsidRDefault="00295171" w:rsidP="00295171"/>
          <w:p w14:paraId="4279C6E7" w14:textId="77777777" w:rsidR="00295171" w:rsidRDefault="00295171" w:rsidP="00295171"/>
          <w:p w14:paraId="54F4A1A9" w14:textId="6B51B58B"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Carter Godwin Woodson was born in Buckingham County, VA in 1875. He was the son of two coal miners, James and Anne Eliza, who were formerly enslaved. During his early years, Woodson worked as a coal miner, sharecropper, and farmhand. </w:t>
            </w:r>
          </w:p>
          <w:p w14:paraId="47EAACEE"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10F90CD1"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Often, he read the newspaper to his father and fellow miners who were unable to read. These experiences deepened his commitment to Black racial uplift. He went on to use his formal education to address the practical needs of Black communities. </w:t>
            </w:r>
          </w:p>
          <w:p w14:paraId="3D6D660C"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28F0B613"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lastRenderedPageBreak/>
              <w:t>In 1912, Woodson completed his Ph.D. in History at Harvard University. He then taught in the Washington D.C. public schools where he observed the absence of African American history from high school education. That absence, in concert with his experience of racism at Harvard, were part of what motivated Woodson to establish ASALH.</w:t>
            </w:r>
          </w:p>
          <w:p w14:paraId="3585B6F8" w14:textId="77777777"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65C9072E" w14:textId="38AE8D28" w:rsidR="00B75DF0" w:rsidRDefault="00B75DF0" w:rsidP="00B75DF0">
            <w:pPr>
              <w:pStyle w:val="font8"/>
              <w:spacing w:before="0" w:beforeAutospacing="0" w:after="0" w:afterAutospacing="0" w:line="360" w:lineRule="atLeast"/>
              <w:textAlignment w:val="baseline"/>
              <w:rPr>
                <w:color w:val="212529"/>
                <w:sz w:val="38"/>
                <w:szCs w:val="38"/>
              </w:rPr>
            </w:pPr>
            <w:r>
              <w:rPr>
                <w:color w:val="212529"/>
                <w:sz w:val="38"/>
                <w:szCs w:val="38"/>
              </w:rPr>
              <w:t>Between 1919 and 1922, Woodson held faculty and administrative positions at Howard University and West Virginia State. During these years, Woodson witnessed the increasing reluctance of university presidents and white benefactors to support the educational mission of ASALH.</w:t>
            </w:r>
          </w:p>
          <w:p w14:paraId="1B6A1485" w14:textId="4FA1F5C0" w:rsidR="00B75DF0" w:rsidRDefault="00B75DF0" w:rsidP="00B75DF0">
            <w:pPr>
              <w:pStyle w:val="font8"/>
              <w:spacing w:before="0" w:beforeAutospacing="0" w:after="0" w:afterAutospacing="0" w:line="360" w:lineRule="atLeast"/>
              <w:textAlignment w:val="baseline"/>
              <w:rPr>
                <w:color w:val="212529"/>
                <w:sz w:val="38"/>
                <w:szCs w:val="38"/>
              </w:rPr>
            </w:pPr>
          </w:p>
          <w:p w14:paraId="135DB2E0" w14:textId="34AF6CA0" w:rsidR="00B75DF0" w:rsidRDefault="00B75DF0" w:rsidP="00B75DF0">
            <w:pPr>
              <w:pStyle w:val="font8"/>
              <w:spacing w:before="0" w:beforeAutospacing="0" w:after="0" w:afterAutospacing="0" w:line="360" w:lineRule="atLeast"/>
              <w:textAlignment w:val="baseline"/>
              <w:rPr>
                <w:color w:val="212529"/>
                <w:sz w:val="38"/>
                <w:szCs w:val="38"/>
              </w:rPr>
            </w:pPr>
            <w:r>
              <w:rPr>
                <w:rFonts w:ascii="orig_lato_regular" w:hAnsi="orig_lato_regular"/>
                <w:color w:val="212529"/>
                <w:sz w:val="38"/>
                <w:szCs w:val="38"/>
              </w:rPr>
              <w:t>In 1922, Woodson left higher education to focus his attention on promoting the study of Black history, recruiting financial support from ASALH’s Black readership, and publishing Black scholars in the Journal of Negro History.</w:t>
            </w:r>
          </w:p>
          <w:p w14:paraId="54D073D8" w14:textId="77777777" w:rsidR="00295171" w:rsidRDefault="00295171" w:rsidP="00295171"/>
          <w:p w14:paraId="5BF8FCD5" w14:textId="77777777" w:rsidR="00295171" w:rsidRDefault="00295171" w:rsidP="00295171"/>
          <w:p w14:paraId="7A086FA3" w14:textId="77777777" w:rsidR="00295171" w:rsidRDefault="00295171" w:rsidP="00295171"/>
          <w:p w14:paraId="30AFAE83" w14:textId="77777777" w:rsidR="00295171" w:rsidRDefault="00295171" w:rsidP="00295171"/>
          <w:p w14:paraId="5EC69973" w14:textId="77777777" w:rsidR="00295171" w:rsidRDefault="00295171" w:rsidP="00295171"/>
          <w:p w14:paraId="03F9C405" w14:textId="77777777" w:rsidR="00295171" w:rsidRDefault="00295171" w:rsidP="00295171"/>
          <w:p w14:paraId="72658609" w14:textId="77777777" w:rsidR="00295171" w:rsidRDefault="00295171" w:rsidP="00295171"/>
          <w:p w14:paraId="437C54FD" w14:textId="3BD3EB4D" w:rsidR="00295171" w:rsidRDefault="00295171" w:rsidP="00295171"/>
        </w:tc>
      </w:tr>
    </w:tbl>
    <w:p w14:paraId="205F7661" w14:textId="13AEEEB3" w:rsidR="00295171" w:rsidRDefault="00295171" w:rsidP="00295171">
      <w:pPr>
        <w:rPr>
          <w:b/>
          <w:bCs/>
        </w:rPr>
      </w:pPr>
    </w:p>
    <w:p w14:paraId="39080E56" w14:textId="051AD3C2" w:rsidR="00B75DF0" w:rsidRDefault="00B75DF0" w:rsidP="00295171">
      <w:pPr>
        <w:rPr>
          <w:b/>
          <w:bCs/>
        </w:rPr>
      </w:pPr>
    </w:p>
    <w:p w14:paraId="1A8FFBF7" w14:textId="20C1F0C6" w:rsidR="00B75DF0" w:rsidRDefault="00B75DF0" w:rsidP="00295171">
      <w:pPr>
        <w:rPr>
          <w:b/>
          <w:bCs/>
        </w:rPr>
      </w:pPr>
    </w:p>
    <w:p w14:paraId="4B3E9EB1" w14:textId="3C5AC012" w:rsidR="00B75DF0" w:rsidRDefault="00B75DF0" w:rsidP="00295171">
      <w:pPr>
        <w:rPr>
          <w:b/>
          <w:bCs/>
        </w:rPr>
      </w:pPr>
    </w:p>
    <w:p w14:paraId="00874F3B" w14:textId="61F731FE" w:rsidR="00B75DF0" w:rsidRDefault="00B75DF0" w:rsidP="00295171">
      <w:pPr>
        <w:rPr>
          <w:b/>
          <w:bCs/>
        </w:rPr>
      </w:pPr>
    </w:p>
    <w:p w14:paraId="6345D9E1" w14:textId="77777777" w:rsidR="00B75DF0" w:rsidRPr="00295171" w:rsidRDefault="00B75DF0"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6104006E" w:rsidR="00295171" w:rsidRDefault="00295171" w:rsidP="00295171">
            <w:r w:rsidRPr="00295171">
              <w:rPr>
                <w:b/>
                <w:bCs/>
              </w:rPr>
              <w:t xml:space="preserve">Document </w:t>
            </w:r>
            <w:r w:rsidR="00B75DF0">
              <w:rPr>
                <w:b/>
                <w:bCs/>
              </w:rPr>
              <w:t>C</w:t>
            </w:r>
            <w:r w:rsidRPr="00295171">
              <w:rPr>
                <w:b/>
                <w:bCs/>
              </w:rPr>
              <w:t>:</w:t>
            </w:r>
            <w:r>
              <w:t xml:space="preserve"> </w:t>
            </w:r>
            <w:r w:rsidR="00B75DF0">
              <w:t xml:space="preserve">Jigsaw Source 2- </w:t>
            </w:r>
            <w:r w:rsidR="00C83236">
              <w:t>Excerpt from</w:t>
            </w:r>
            <w:r w:rsidR="00B75DF0">
              <w:t xml:space="preserve"> Woodson Article </w:t>
            </w:r>
          </w:p>
          <w:p w14:paraId="171C86F5" w14:textId="77777777" w:rsidR="00295171" w:rsidRDefault="00295171" w:rsidP="00295171">
            <w:pPr>
              <w:rPr>
                <w:b/>
                <w:bCs/>
              </w:rPr>
            </w:pPr>
          </w:p>
          <w:p w14:paraId="0377B1F3" w14:textId="77777777" w:rsidR="00295171" w:rsidRDefault="00295171" w:rsidP="00295171">
            <w:pPr>
              <w:rPr>
                <w:b/>
                <w:bCs/>
              </w:rPr>
            </w:pPr>
          </w:p>
          <w:p w14:paraId="10397C03" w14:textId="77777777" w:rsidR="00B75DF0" w:rsidRDefault="00B75DF0" w:rsidP="00B75DF0">
            <w:pPr>
              <w:jc w:val="center"/>
              <w:rPr>
                <w:rFonts w:ascii="Times New Roman" w:hAnsi="Times New Roman" w:cs="Times New Roman"/>
                <w:sz w:val="32"/>
                <w:szCs w:val="32"/>
              </w:rPr>
            </w:pPr>
            <w:r w:rsidRPr="00D24A52">
              <w:rPr>
                <w:rFonts w:ascii="Times New Roman" w:hAnsi="Times New Roman" w:cs="Times New Roman"/>
                <w:sz w:val="32"/>
                <w:szCs w:val="32"/>
              </w:rPr>
              <w:t>Picturing Black History</w:t>
            </w:r>
          </w:p>
          <w:p w14:paraId="08573498" w14:textId="77777777" w:rsidR="00B75DF0" w:rsidRDefault="00287259" w:rsidP="00B75DF0">
            <w:pPr>
              <w:jc w:val="center"/>
              <w:rPr>
                <w:rFonts w:ascii="Times New Roman" w:hAnsi="Times New Roman" w:cs="Times New Roman"/>
                <w:sz w:val="32"/>
                <w:szCs w:val="32"/>
              </w:rPr>
            </w:pPr>
            <w:hyperlink r:id="rId18" w:history="1">
              <w:r w:rsidR="00B75DF0" w:rsidRPr="007A3E13">
                <w:rPr>
                  <w:rStyle w:val="Hyperlink"/>
                  <w:rFonts w:ascii="Times New Roman" w:hAnsi="Times New Roman" w:cs="Times New Roman"/>
                  <w:sz w:val="32"/>
                  <w:szCs w:val="32"/>
                </w:rPr>
                <w:t>https://www.picturingblackhistory.org/carter-godwin-woodson</w:t>
              </w:r>
            </w:hyperlink>
          </w:p>
          <w:p w14:paraId="148952DC" w14:textId="77777777" w:rsidR="00B75DF0" w:rsidRDefault="00B75DF0" w:rsidP="00B75DF0">
            <w:pPr>
              <w:jc w:val="center"/>
              <w:rPr>
                <w:rFonts w:ascii="Times New Roman" w:hAnsi="Times New Roman" w:cs="Times New Roman"/>
                <w:sz w:val="32"/>
                <w:szCs w:val="32"/>
              </w:rPr>
            </w:pPr>
          </w:p>
          <w:p w14:paraId="733C78C4" w14:textId="77777777" w:rsidR="00B75DF0" w:rsidRPr="00D24A52" w:rsidRDefault="00B75DF0" w:rsidP="00B75DF0">
            <w:pPr>
              <w:jc w:val="center"/>
              <w:rPr>
                <w:rFonts w:ascii="Times New Roman" w:hAnsi="Times New Roman" w:cs="Times New Roman"/>
                <w:sz w:val="28"/>
                <w:szCs w:val="28"/>
              </w:rPr>
            </w:pPr>
            <w:r w:rsidRPr="00D24A52">
              <w:rPr>
                <w:rFonts w:ascii="Times New Roman" w:hAnsi="Times New Roman" w:cs="Times New Roman"/>
                <w:sz w:val="28"/>
                <w:szCs w:val="28"/>
              </w:rPr>
              <w:t xml:space="preserve">Carter Godwin Woodson </w:t>
            </w:r>
          </w:p>
          <w:p w14:paraId="71F1F5E7" w14:textId="77777777" w:rsidR="00B75DF0" w:rsidRDefault="00B75DF0" w:rsidP="00B75DF0">
            <w:pPr>
              <w:jc w:val="center"/>
              <w:rPr>
                <w:rFonts w:ascii="Times New Roman" w:hAnsi="Times New Roman" w:cs="Times New Roman"/>
                <w:sz w:val="32"/>
                <w:szCs w:val="32"/>
              </w:rPr>
            </w:pPr>
            <w:r>
              <w:rPr>
                <w:noProof/>
              </w:rPr>
              <w:drawing>
                <wp:inline distT="0" distB="0" distL="0" distR="0" wp14:anchorId="4746248F" wp14:editId="68F56B5F">
                  <wp:extent cx="3130550" cy="3823304"/>
                  <wp:effectExtent l="0" t="0" r="0" b="6350"/>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3"/>
                          <a:srcRect l="30021" t="10256" r="31837" b="6932"/>
                          <a:stretch/>
                        </pic:blipFill>
                        <pic:spPr bwMode="auto">
                          <a:xfrm>
                            <a:off x="0" y="0"/>
                            <a:ext cx="3139975" cy="3834815"/>
                          </a:xfrm>
                          <a:prstGeom prst="rect">
                            <a:avLst/>
                          </a:prstGeom>
                          <a:ln>
                            <a:noFill/>
                          </a:ln>
                          <a:extLst>
                            <a:ext uri="{53640926-AAD7-44D8-BBD7-CCE9431645EC}">
                              <a14:shadowObscured xmlns:a14="http://schemas.microsoft.com/office/drawing/2010/main"/>
                            </a:ext>
                          </a:extLst>
                        </pic:spPr>
                      </pic:pic>
                    </a:graphicData>
                  </a:graphic>
                </wp:inline>
              </w:drawing>
            </w:r>
          </w:p>
          <w:p w14:paraId="6A73A51D" w14:textId="77777777" w:rsidR="00B75DF0" w:rsidRPr="00D24A52" w:rsidRDefault="00B75DF0" w:rsidP="00B75DF0">
            <w:pPr>
              <w:jc w:val="center"/>
              <w:rPr>
                <w:rFonts w:ascii="Times New Roman" w:hAnsi="Times New Roman" w:cs="Times New Roman"/>
                <w:i/>
                <w:iCs/>
                <w:sz w:val="22"/>
                <w:szCs w:val="22"/>
              </w:rPr>
            </w:pPr>
            <w:r w:rsidRPr="00D24A52">
              <w:rPr>
                <w:rFonts w:ascii="Times New Roman" w:hAnsi="Times New Roman" w:cs="Times New Roman"/>
                <w:i/>
                <w:iCs/>
                <w:sz w:val="22"/>
                <w:szCs w:val="22"/>
              </w:rPr>
              <w:t xml:space="preserve">Photo by </w:t>
            </w:r>
            <w:proofErr w:type="spellStart"/>
            <w:r w:rsidRPr="00D24A52">
              <w:rPr>
                <w:rFonts w:ascii="Times New Roman" w:hAnsi="Times New Roman" w:cs="Times New Roman"/>
                <w:i/>
                <w:iCs/>
                <w:sz w:val="22"/>
                <w:szCs w:val="22"/>
              </w:rPr>
              <w:t>Hulton</w:t>
            </w:r>
            <w:proofErr w:type="spellEnd"/>
            <w:r w:rsidRPr="00D24A52">
              <w:rPr>
                <w:rFonts w:ascii="Times New Roman" w:hAnsi="Times New Roman" w:cs="Times New Roman"/>
                <w:i/>
                <w:iCs/>
                <w:sz w:val="22"/>
                <w:szCs w:val="22"/>
              </w:rPr>
              <w:t xml:space="preserve"> Archive/Getty Images</w:t>
            </w:r>
          </w:p>
          <w:p w14:paraId="71922FA9" w14:textId="77777777" w:rsidR="00B75DF0" w:rsidRDefault="00B75DF0" w:rsidP="00B75DF0"/>
          <w:p w14:paraId="103B5657" w14:textId="77777777" w:rsidR="00B75DF0" w:rsidRDefault="00B75DF0" w:rsidP="00B75DF0"/>
          <w:p w14:paraId="4F6C0978" w14:textId="77777777" w:rsidR="00B75DF0" w:rsidRPr="00B75DF0" w:rsidRDefault="00B75DF0" w:rsidP="00B75DF0">
            <w:pPr>
              <w:textAlignment w:val="baseline"/>
              <w:rPr>
                <w:rFonts w:ascii="Arial" w:eastAsia="Times New Roman" w:hAnsi="Arial" w:cs="Arial"/>
                <w:color w:val="000000"/>
                <w:sz w:val="15"/>
                <w:szCs w:val="15"/>
              </w:rPr>
            </w:pPr>
          </w:p>
          <w:p w14:paraId="7EB40D77" w14:textId="77777777" w:rsidR="00B75DF0" w:rsidRPr="00B75DF0" w:rsidRDefault="00B75DF0" w:rsidP="00B75DF0">
            <w:pPr>
              <w:jc w:val="center"/>
              <w:textAlignment w:val="baseline"/>
              <w:rPr>
                <w:rFonts w:ascii="Arial" w:eastAsia="Times New Roman" w:hAnsi="Arial" w:cs="Arial"/>
                <w:i/>
                <w:iCs/>
                <w:color w:val="000000"/>
                <w:sz w:val="28"/>
                <w:szCs w:val="28"/>
              </w:rPr>
            </w:pPr>
            <w:r w:rsidRPr="00B75DF0">
              <w:rPr>
                <w:rFonts w:ascii="Arial" w:eastAsia="Times New Roman" w:hAnsi="Arial" w:cs="Arial"/>
                <w:i/>
                <w:iCs/>
                <w:color w:val="000000"/>
                <w:sz w:val="28"/>
                <w:szCs w:val="28"/>
              </w:rPr>
              <w:t>Known as "The Father of Black History," Carter Godwin Woodson (1875-1950) co-founded the Association for the Study of Negro Life and History (ASALH) in 1915</w:t>
            </w:r>
          </w:p>
          <w:p w14:paraId="5C759C5E" w14:textId="77777777" w:rsidR="00B75DF0" w:rsidRPr="00B75DF0" w:rsidRDefault="00B75DF0" w:rsidP="00B75DF0">
            <w:pPr>
              <w:jc w:val="right"/>
              <w:textAlignment w:val="baseline"/>
              <w:rPr>
                <w:rFonts w:ascii="Arial" w:eastAsia="Times New Roman" w:hAnsi="Arial" w:cs="Arial"/>
                <w:i/>
                <w:iCs/>
                <w:color w:val="212529"/>
                <w:sz w:val="29"/>
                <w:szCs w:val="29"/>
              </w:rPr>
            </w:pPr>
            <w:r w:rsidRPr="00B75DF0">
              <w:rPr>
                <w:rFonts w:ascii="Arial" w:eastAsia="Times New Roman" w:hAnsi="Arial" w:cs="Arial"/>
                <w:i/>
                <w:iCs/>
                <w:color w:val="212529"/>
                <w:sz w:val="28"/>
                <w:szCs w:val="28"/>
                <w:bdr w:val="none" w:sz="0" w:space="0" w:color="auto" w:frame="1"/>
              </w:rPr>
              <w:t>By </w:t>
            </w:r>
            <w:proofErr w:type="spellStart"/>
            <w:r w:rsidRPr="00B75DF0">
              <w:rPr>
                <w:rFonts w:ascii="Arial" w:eastAsia="Times New Roman" w:hAnsi="Arial" w:cs="Arial"/>
                <w:i/>
                <w:iCs/>
                <w:color w:val="212529"/>
                <w:sz w:val="28"/>
                <w:szCs w:val="28"/>
                <w:u w:val="single"/>
                <w:bdr w:val="none" w:sz="0" w:space="0" w:color="auto" w:frame="1"/>
              </w:rPr>
              <w:fldChar w:fldCharType="begin"/>
            </w:r>
            <w:r w:rsidRPr="00B75DF0">
              <w:rPr>
                <w:rFonts w:ascii="Arial" w:eastAsia="Times New Roman" w:hAnsi="Arial" w:cs="Arial"/>
                <w:i/>
                <w:iCs/>
                <w:color w:val="212529"/>
                <w:sz w:val="28"/>
                <w:szCs w:val="28"/>
                <w:u w:val="single"/>
                <w:bdr w:val="none" w:sz="0" w:space="0" w:color="auto" w:frame="1"/>
              </w:rPr>
              <w:instrText xml:space="preserve"> HYPERLINK "https://www.picturingblackhistory.org/author-damarius-johnson" \t "_self" </w:instrText>
            </w:r>
            <w:r w:rsidRPr="00B75DF0">
              <w:rPr>
                <w:rFonts w:ascii="Arial" w:eastAsia="Times New Roman" w:hAnsi="Arial" w:cs="Arial"/>
                <w:i/>
                <w:iCs/>
                <w:color w:val="212529"/>
                <w:sz w:val="28"/>
                <w:szCs w:val="28"/>
                <w:u w:val="single"/>
                <w:bdr w:val="none" w:sz="0" w:space="0" w:color="auto" w:frame="1"/>
              </w:rPr>
              <w:fldChar w:fldCharType="separate"/>
            </w:r>
            <w:r w:rsidRPr="00B75DF0">
              <w:rPr>
                <w:rFonts w:ascii="Arial" w:eastAsia="Times New Roman" w:hAnsi="Arial" w:cs="Arial"/>
                <w:i/>
                <w:iCs/>
                <w:color w:val="0000FF"/>
                <w:sz w:val="28"/>
                <w:szCs w:val="28"/>
                <w:u w:val="single"/>
                <w:bdr w:val="none" w:sz="0" w:space="0" w:color="auto" w:frame="1"/>
              </w:rPr>
              <w:t>Damarius</w:t>
            </w:r>
            <w:proofErr w:type="spellEnd"/>
            <w:r w:rsidRPr="00B75DF0">
              <w:rPr>
                <w:rFonts w:ascii="Arial" w:eastAsia="Times New Roman" w:hAnsi="Arial" w:cs="Arial"/>
                <w:i/>
                <w:iCs/>
                <w:color w:val="0000FF"/>
                <w:sz w:val="28"/>
                <w:szCs w:val="28"/>
                <w:u w:val="single"/>
                <w:bdr w:val="none" w:sz="0" w:space="0" w:color="auto" w:frame="1"/>
              </w:rPr>
              <w:t xml:space="preserve"> Johnson</w:t>
            </w:r>
            <w:r w:rsidRPr="00B75DF0">
              <w:rPr>
                <w:rFonts w:ascii="Arial" w:eastAsia="Times New Roman" w:hAnsi="Arial" w:cs="Arial"/>
                <w:i/>
                <w:iCs/>
                <w:color w:val="212529"/>
                <w:sz w:val="28"/>
                <w:szCs w:val="28"/>
                <w:u w:val="single"/>
                <w:bdr w:val="none" w:sz="0" w:space="0" w:color="auto" w:frame="1"/>
              </w:rPr>
              <w:fldChar w:fldCharType="end"/>
            </w:r>
          </w:p>
          <w:p w14:paraId="26FCB205" w14:textId="77777777" w:rsidR="00B75DF0" w:rsidRPr="00B75DF0" w:rsidRDefault="00B75DF0" w:rsidP="00B75DF0">
            <w:pPr>
              <w:rPr>
                <w:i/>
                <w:iCs/>
              </w:rPr>
            </w:pPr>
          </w:p>
          <w:p w14:paraId="6C71DA39" w14:textId="77777777" w:rsidR="00295171" w:rsidRDefault="00295171" w:rsidP="00295171">
            <w:pPr>
              <w:rPr>
                <w:b/>
                <w:bCs/>
              </w:rPr>
            </w:pPr>
          </w:p>
          <w:p w14:paraId="7A349216" w14:textId="77777777" w:rsidR="00295171" w:rsidRDefault="00295171" w:rsidP="00295171">
            <w:pPr>
              <w:rPr>
                <w:b/>
                <w:bCs/>
              </w:rPr>
            </w:pPr>
          </w:p>
          <w:p w14:paraId="0A89C2D0" w14:textId="77777777" w:rsidR="00295171" w:rsidRDefault="00295171" w:rsidP="00295171">
            <w:pPr>
              <w:rPr>
                <w:b/>
                <w:bCs/>
              </w:rPr>
            </w:pPr>
          </w:p>
          <w:p w14:paraId="33735DB7" w14:textId="77777777" w:rsidR="00295171" w:rsidRDefault="00295171" w:rsidP="00295171">
            <w:pPr>
              <w:rPr>
                <w:b/>
                <w:bCs/>
              </w:rPr>
            </w:pPr>
          </w:p>
          <w:p w14:paraId="64171418" w14:textId="77777777" w:rsidR="00295171" w:rsidRDefault="00295171" w:rsidP="00295171">
            <w:pPr>
              <w:rPr>
                <w:b/>
                <w:bCs/>
              </w:rPr>
            </w:pPr>
          </w:p>
          <w:p w14:paraId="6E5A4D11" w14:textId="74E46B25" w:rsidR="00295171" w:rsidRDefault="00AE5BE0" w:rsidP="00295171">
            <w:pPr>
              <w:rPr>
                <w:b/>
                <w:bCs/>
              </w:rPr>
            </w:pPr>
            <w:r>
              <w:rPr>
                <w:rFonts w:ascii="orig_lato_regular" w:hAnsi="orig_lato_regular"/>
                <w:color w:val="212529"/>
                <w:sz w:val="38"/>
                <w:szCs w:val="38"/>
              </w:rPr>
              <w:t>In February 1926, ASALH created Negro History Week as a youth-centered celebration of Black history and culture. Black women educators, such as Mary McCleod Bethune and Mary Church Terrell, led the effort to introduce Black history to Black children. Each year, the year-long study of Black history would culminate in Negro History Week productions of art, oratory, music, poetry, and theater.</w:t>
            </w:r>
          </w:p>
          <w:p w14:paraId="7CE79E6B" w14:textId="146677C4" w:rsidR="00295171" w:rsidRDefault="00295171" w:rsidP="00295171">
            <w:pPr>
              <w:rPr>
                <w:b/>
                <w:bCs/>
              </w:rPr>
            </w:pPr>
          </w:p>
          <w:p w14:paraId="51D38414"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However, near the end of his life, Woodson observed that the pageantry of the holiday began to overshadow the sustained commitment to studying Black history. For Woodson, celebration required study, and education required service.</w:t>
            </w:r>
          </w:p>
          <w:p w14:paraId="3A7EC829"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2CD19F04"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In 1933, Woodson published his provocative work, Miseducation of the Negro, which critiqued the impact of American higher education on a growing class of educated Blacks—businesspeople, clergy, educators, politicians—who, according to Woodson, were unfit and unwilling to contribute their talents to Black racial uplift. </w:t>
            </w:r>
          </w:p>
          <w:p w14:paraId="00CE394B"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0278A7C0"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 xml:space="preserve">Woodson argued that the miseducation of Black professionals led them to prioritize individual ambition and personal achievement above the pressing need and noble </w:t>
            </w:r>
            <w:r>
              <w:rPr>
                <w:color w:val="212529"/>
                <w:sz w:val="38"/>
                <w:szCs w:val="38"/>
              </w:rPr>
              <w:lastRenderedPageBreak/>
              <w:t>cause of Black racial uplift. He built upon his earlier ideas about Black self-reliance by establishing specific proposals for the Black professional class to contribute their talents to the Black community.</w:t>
            </w:r>
          </w:p>
          <w:p w14:paraId="69C81863"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 </w:t>
            </w:r>
          </w:p>
          <w:p w14:paraId="3C5C76AD"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When Carter G. Woodson died in April 1950, his educational, cultural, and social impact was firmly established. The </w:t>
            </w:r>
            <w:hyperlink r:id="rId19" w:tgtFrame="_blank" w:history="1">
              <w:r>
                <w:rPr>
                  <w:rStyle w:val="Hyperlink"/>
                  <w:sz w:val="38"/>
                  <w:szCs w:val="38"/>
                  <w:bdr w:val="none" w:sz="0" w:space="0" w:color="auto" w:frame="1"/>
                </w:rPr>
                <w:t>May 1950 issue of Negro History Bulletin</w:t>
              </w:r>
            </w:hyperlink>
            <w:r>
              <w:rPr>
                <w:color w:val="212529"/>
                <w:sz w:val="38"/>
                <w:szCs w:val="38"/>
              </w:rPr>
              <w:t> carried the sentiments of schoolchildren, parents, scholars, and donors who attested to Woodson’s successful promotion of “Negro History” in academia, in K-12 education, and in African American cultural life. </w:t>
            </w:r>
          </w:p>
          <w:p w14:paraId="42419ADF" w14:textId="77777777" w:rsidR="00AE5BE0" w:rsidRDefault="00AE5BE0" w:rsidP="00AE5BE0">
            <w:pPr>
              <w:pStyle w:val="font8"/>
              <w:spacing w:before="0" w:beforeAutospacing="0" w:after="0" w:afterAutospacing="0" w:line="360" w:lineRule="atLeast"/>
              <w:textAlignment w:val="baseline"/>
              <w:rPr>
                <w:color w:val="212529"/>
                <w:sz w:val="38"/>
                <w:szCs w:val="38"/>
              </w:rPr>
            </w:pPr>
            <w:r>
              <w:rPr>
                <w:rStyle w:val="wixguard"/>
                <w:color w:val="212529"/>
                <w:sz w:val="38"/>
                <w:szCs w:val="38"/>
                <w:bdr w:val="none" w:sz="0" w:space="0" w:color="auto" w:frame="1"/>
              </w:rPr>
              <w:t>​</w:t>
            </w:r>
          </w:p>
          <w:p w14:paraId="69DF368C" w14:textId="77777777" w:rsidR="00AE5BE0" w:rsidRDefault="00AE5BE0" w:rsidP="00AE5BE0">
            <w:pPr>
              <w:pStyle w:val="font8"/>
              <w:spacing w:before="0" w:beforeAutospacing="0" w:after="0" w:afterAutospacing="0" w:line="360" w:lineRule="atLeast"/>
              <w:textAlignment w:val="baseline"/>
              <w:rPr>
                <w:color w:val="212529"/>
                <w:sz w:val="38"/>
                <w:szCs w:val="38"/>
              </w:rPr>
            </w:pPr>
            <w:r>
              <w:rPr>
                <w:color w:val="212529"/>
                <w:sz w:val="38"/>
                <w:szCs w:val="38"/>
              </w:rPr>
              <w:t>A decade after Woodson’s death, Negro History Week was renamed Black History Month. In the late 1960s, Black youth affiliated with the Black Power Movement urged the creation of academic departments, colleges and universities, and secondary schools devoted to teaching Black history.</w:t>
            </w:r>
          </w:p>
          <w:p w14:paraId="3A0D5F10" w14:textId="37C68909" w:rsidR="00AE5BE0" w:rsidRDefault="00AE5BE0" w:rsidP="00295171">
            <w:pPr>
              <w:rPr>
                <w:b/>
                <w:bCs/>
              </w:rPr>
            </w:pPr>
          </w:p>
          <w:p w14:paraId="07845E31" w14:textId="77777777" w:rsidR="00BA64EE" w:rsidRDefault="00BA64EE" w:rsidP="00BA64EE">
            <w:pPr>
              <w:pStyle w:val="font8"/>
              <w:spacing w:before="0" w:beforeAutospacing="0" w:after="0" w:afterAutospacing="0" w:line="360" w:lineRule="atLeast"/>
              <w:textAlignment w:val="baseline"/>
              <w:rPr>
                <w:color w:val="212529"/>
                <w:sz w:val="38"/>
                <w:szCs w:val="38"/>
              </w:rPr>
            </w:pPr>
            <w:r>
              <w:rPr>
                <w:color w:val="212529"/>
                <w:sz w:val="38"/>
                <w:szCs w:val="38"/>
              </w:rPr>
              <w:t>In 1976, these efforts influenced ASALH to officially expanded Negro History Week into Black History Month. That year, President Gerald Ford issued the first presidential acknowledgment of the holiday in his “</w:t>
            </w:r>
            <w:hyperlink r:id="rId20" w:tgtFrame="_blank" w:history="1">
              <w:r>
                <w:rPr>
                  <w:rStyle w:val="Hyperlink"/>
                  <w:sz w:val="38"/>
                  <w:szCs w:val="38"/>
                  <w:bdr w:val="none" w:sz="0" w:space="0" w:color="auto" w:frame="1"/>
                </w:rPr>
                <w:t>Message on the Observance of Black History Month</w:t>
              </w:r>
            </w:hyperlink>
            <w:r>
              <w:rPr>
                <w:color w:val="212529"/>
                <w:sz w:val="38"/>
                <w:szCs w:val="38"/>
              </w:rPr>
              <w:t>.” By the 1980s, Black History Month received annual recognition on the national calendar.</w:t>
            </w:r>
          </w:p>
          <w:p w14:paraId="7C1E3911" w14:textId="77777777" w:rsidR="00BA64EE" w:rsidRDefault="00BA64EE" w:rsidP="00BA64EE">
            <w:pPr>
              <w:pStyle w:val="font8"/>
              <w:spacing w:before="0" w:beforeAutospacing="0" w:after="0" w:afterAutospacing="0" w:line="360" w:lineRule="atLeast"/>
              <w:textAlignment w:val="baseline"/>
              <w:rPr>
                <w:color w:val="212529"/>
                <w:sz w:val="38"/>
                <w:szCs w:val="38"/>
              </w:rPr>
            </w:pPr>
            <w:r>
              <w:rPr>
                <w:color w:val="212529"/>
                <w:sz w:val="38"/>
                <w:szCs w:val="38"/>
              </w:rPr>
              <w:lastRenderedPageBreak/>
              <w:t> </w:t>
            </w:r>
          </w:p>
          <w:p w14:paraId="2E803504" w14:textId="77777777" w:rsidR="00BA64EE" w:rsidRDefault="00BA64EE" w:rsidP="00BA64EE">
            <w:pPr>
              <w:pStyle w:val="font8"/>
              <w:spacing w:before="0" w:beforeAutospacing="0" w:after="0" w:afterAutospacing="0" w:line="360" w:lineRule="atLeast"/>
              <w:textAlignment w:val="baseline"/>
              <w:rPr>
                <w:color w:val="212529"/>
                <w:sz w:val="38"/>
                <w:szCs w:val="38"/>
              </w:rPr>
            </w:pPr>
            <w:r>
              <w:rPr>
                <w:color w:val="212529"/>
                <w:sz w:val="38"/>
                <w:szCs w:val="38"/>
              </w:rPr>
              <w:t>Within the Black community, educators and activists preserved the work of Woodson and ASALH by embracing the study of Black history as an act of Black political activism.</w:t>
            </w:r>
          </w:p>
          <w:p w14:paraId="1081423A" w14:textId="361D7082" w:rsidR="00295171" w:rsidRDefault="00295171" w:rsidP="00295171">
            <w:pPr>
              <w:rPr>
                <w:b/>
                <w:bCs/>
              </w:rPr>
            </w:pPr>
          </w:p>
        </w:tc>
      </w:tr>
    </w:tbl>
    <w:p w14:paraId="517A69E3" w14:textId="603D00D4" w:rsidR="00B75DF0" w:rsidRDefault="00B75DF0" w:rsidP="00295171">
      <w:pPr>
        <w:rPr>
          <w:b/>
          <w:bCs/>
        </w:rPr>
      </w:pPr>
    </w:p>
    <w:p w14:paraId="1F55BD47" w14:textId="374B14BA" w:rsidR="00B75DF0" w:rsidRDefault="00B75DF0" w:rsidP="00295171">
      <w:pPr>
        <w:rPr>
          <w:b/>
          <w:bCs/>
        </w:rPr>
      </w:pPr>
    </w:p>
    <w:p w14:paraId="5666E56E" w14:textId="447CA033" w:rsidR="00B75DF0" w:rsidRDefault="00B75DF0" w:rsidP="00295171">
      <w:pPr>
        <w:rPr>
          <w:b/>
          <w:bCs/>
        </w:rPr>
      </w:pPr>
    </w:p>
    <w:p w14:paraId="7C1AAC4D" w14:textId="762EF65D" w:rsidR="00B75DF0" w:rsidRDefault="00B75DF0" w:rsidP="00295171">
      <w:pPr>
        <w:rPr>
          <w:b/>
          <w:bCs/>
        </w:rPr>
      </w:pPr>
    </w:p>
    <w:p w14:paraId="02AE3544" w14:textId="703E1F55" w:rsidR="00BA64EE" w:rsidRDefault="00BA64EE" w:rsidP="00295171">
      <w:pPr>
        <w:rPr>
          <w:b/>
          <w:bCs/>
        </w:rPr>
      </w:pPr>
    </w:p>
    <w:p w14:paraId="1A44F17A" w14:textId="61F08798" w:rsidR="00BA64EE" w:rsidRDefault="00BA64EE" w:rsidP="00295171">
      <w:pPr>
        <w:rPr>
          <w:b/>
          <w:bCs/>
        </w:rPr>
      </w:pPr>
    </w:p>
    <w:p w14:paraId="638ECDD9" w14:textId="787BF2CB" w:rsidR="00BA64EE" w:rsidRDefault="00BA64EE" w:rsidP="00295171">
      <w:pPr>
        <w:rPr>
          <w:b/>
          <w:bCs/>
        </w:rPr>
      </w:pPr>
    </w:p>
    <w:p w14:paraId="461E4457" w14:textId="12309B58" w:rsidR="00BA64EE" w:rsidRDefault="00BA64EE" w:rsidP="00295171">
      <w:pPr>
        <w:rPr>
          <w:b/>
          <w:bCs/>
        </w:rPr>
      </w:pPr>
    </w:p>
    <w:p w14:paraId="6DC43B5C" w14:textId="1C2621B3" w:rsidR="00BA64EE" w:rsidRDefault="00BA64EE" w:rsidP="00295171">
      <w:pPr>
        <w:rPr>
          <w:b/>
          <w:bCs/>
        </w:rPr>
      </w:pPr>
    </w:p>
    <w:p w14:paraId="7DE78B71" w14:textId="36DD6FD4" w:rsidR="00BA64EE" w:rsidRDefault="00BA64EE" w:rsidP="00295171">
      <w:pPr>
        <w:rPr>
          <w:b/>
          <w:bCs/>
        </w:rPr>
      </w:pPr>
    </w:p>
    <w:p w14:paraId="6817E291" w14:textId="775BCA9C" w:rsidR="00BA64EE" w:rsidRDefault="00BA64EE" w:rsidP="00295171">
      <w:pPr>
        <w:rPr>
          <w:b/>
          <w:bCs/>
        </w:rPr>
      </w:pPr>
    </w:p>
    <w:p w14:paraId="1778BF21" w14:textId="0E492397" w:rsidR="00BA64EE" w:rsidRDefault="00BA64EE" w:rsidP="00295171">
      <w:pPr>
        <w:rPr>
          <w:b/>
          <w:bCs/>
        </w:rPr>
      </w:pPr>
    </w:p>
    <w:p w14:paraId="26E72017" w14:textId="0BC6C9BB" w:rsidR="00BA64EE" w:rsidRDefault="00BA64EE" w:rsidP="00295171">
      <w:pPr>
        <w:rPr>
          <w:b/>
          <w:bCs/>
        </w:rPr>
      </w:pPr>
    </w:p>
    <w:p w14:paraId="6435C753" w14:textId="7E2CA46C" w:rsidR="00BA64EE" w:rsidRDefault="00BA64EE" w:rsidP="00295171">
      <w:pPr>
        <w:rPr>
          <w:b/>
          <w:bCs/>
        </w:rPr>
      </w:pPr>
    </w:p>
    <w:p w14:paraId="11ACCB4F" w14:textId="2D0043C8" w:rsidR="00BA64EE" w:rsidRDefault="00BA64EE" w:rsidP="00295171">
      <w:pPr>
        <w:rPr>
          <w:b/>
          <w:bCs/>
        </w:rPr>
      </w:pPr>
    </w:p>
    <w:p w14:paraId="7E351E54" w14:textId="56D97214" w:rsidR="00BA64EE" w:rsidRDefault="00BA64EE" w:rsidP="00295171">
      <w:pPr>
        <w:rPr>
          <w:b/>
          <w:bCs/>
        </w:rPr>
      </w:pPr>
    </w:p>
    <w:p w14:paraId="6EFA42F4" w14:textId="11E774BE" w:rsidR="00BA64EE" w:rsidRDefault="00BA64EE" w:rsidP="00295171">
      <w:pPr>
        <w:rPr>
          <w:b/>
          <w:bCs/>
        </w:rPr>
      </w:pPr>
    </w:p>
    <w:p w14:paraId="7776584A" w14:textId="122602BA" w:rsidR="00BA64EE" w:rsidRDefault="00BA64EE" w:rsidP="00295171">
      <w:pPr>
        <w:rPr>
          <w:b/>
          <w:bCs/>
        </w:rPr>
      </w:pPr>
    </w:p>
    <w:p w14:paraId="57434627" w14:textId="4AE722EE" w:rsidR="00BA64EE" w:rsidRDefault="00BA64EE" w:rsidP="00295171">
      <w:pPr>
        <w:rPr>
          <w:b/>
          <w:bCs/>
        </w:rPr>
      </w:pPr>
    </w:p>
    <w:p w14:paraId="2033D95B" w14:textId="00264A2F" w:rsidR="00BA64EE" w:rsidRDefault="00BA64EE" w:rsidP="00295171">
      <w:pPr>
        <w:rPr>
          <w:b/>
          <w:bCs/>
        </w:rPr>
      </w:pPr>
    </w:p>
    <w:p w14:paraId="57F8A38C" w14:textId="78A70DB8" w:rsidR="00BA64EE" w:rsidRDefault="00BA64EE" w:rsidP="00295171">
      <w:pPr>
        <w:rPr>
          <w:b/>
          <w:bCs/>
        </w:rPr>
      </w:pPr>
    </w:p>
    <w:p w14:paraId="3BC64E98" w14:textId="41C1F5B6" w:rsidR="00BA64EE" w:rsidRDefault="00BA64EE" w:rsidP="00295171">
      <w:pPr>
        <w:rPr>
          <w:b/>
          <w:bCs/>
        </w:rPr>
      </w:pPr>
    </w:p>
    <w:p w14:paraId="48FC0E73" w14:textId="08C3289F" w:rsidR="00BA64EE" w:rsidRDefault="00BA64EE" w:rsidP="00295171">
      <w:pPr>
        <w:rPr>
          <w:b/>
          <w:bCs/>
        </w:rPr>
      </w:pPr>
    </w:p>
    <w:p w14:paraId="41FA233E" w14:textId="3426E64E" w:rsidR="00BA64EE" w:rsidRDefault="00BA64EE" w:rsidP="00295171">
      <w:pPr>
        <w:rPr>
          <w:b/>
          <w:bCs/>
        </w:rPr>
      </w:pPr>
    </w:p>
    <w:p w14:paraId="535DFD93" w14:textId="57D5D5EE" w:rsidR="00BA64EE" w:rsidRDefault="00BA64EE" w:rsidP="00295171">
      <w:pPr>
        <w:rPr>
          <w:b/>
          <w:bCs/>
        </w:rPr>
      </w:pPr>
    </w:p>
    <w:p w14:paraId="417CEA05" w14:textId="702AA47F" w:rsidR="00BA64EE" w:rsidRDefault="00BA64EE" w:rsidP="00295171">
      <w:pPr>
        <w:rPr>
          <w:b/>
          <w:bCs/>
        </w:rPr>
      </w:pPr>
    </w:p>
    <w:p w14:paraId="2EF57E72" w14:textId="1B009AE2" w:rsidR="00BA64EE" w:rsidRDefault="00BA64EE" w:rsidP="00295171">
      <w:pPr>
        <w:rPr>
          <w:b/>
          <w:bCs/>
        </w:rPr>
      </w:pPr>
    </w:p>
    <w:p w14:paraId="01427DD0" w14:textId="6EE14065" w:rsidR="00BA64EE" w:rsidRDefault="00BA64EE" w:rsidP="00295171">
      <w:pPr>
        <w:rPr>
          <w:b/>
          <w:bCs/>
        </w:rPr>
      </w:pPr>
    </w:p>
    <w:p w14:paraId="5270467F" w14:textId="384D596B" w:rsidR="00BA64EE" w:rsidRDefault="00BA64EE" w:rsidP="00295171">
      <w:pPr>
        <w:rPr>
          <w:b/>
          <w:bCs/>
        </w:rPr>
      </w:pPr>
    </w:p>
    <w:p w14:paraId="0A6C2B33" w14:textId="72C20862" w:rsidR="00BA64EE" w:rsidRDefault="00BA64EE" w:rsidP="00295171">
      <w:pPr>
        <w:rPr>
          <w:b/>
          <w:bCs/>
        </w:rPr>
      </w:pPr>
    </w:p>
    <w:p w14:paraId="18C89509" w14:textId="77777777" w:rsidR="00BA64EE" w:rsidRDefault="00BA64EE" w:rsidP="00295171">
      <w:pPr>
        <w:rPr>
          <w:b/>
          <w:bCs/>
        </w:rPr>
      </w:pPr>
    </w:p>
    <w:p w14:paraId="0AF13A58" w14:textId="77777777" w:rsidR="00B75DF0" w:rsidRDefault="00B75DF0"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67A64FF2" w:rsidR="00295171" w:rsidRDefault="00295171" w:rsidP="00295171">
            <w:r w:rsidRPr="00295171">
              <w:rPr>
                <w:b/>
                <w:bCs/>
              </w:rPr>
              <w:lastRenderedPageBreak/>
              <w:t xml:space="preserve">Document </w:t>
            </w:r>
            <w:r w:rsidR="00B75DF0">
              <w:rPr>
                <w:b/>
                <w:bCs/>
              </w:rPr>
              <w:t>D</w:t>
            </w:r>
            <w:r w:rsidRPr="00295171">
              <w:rPr>
                <w:b/>
                <w:bCs/>
              </w:rPr>
              <w:t>:</w:t>
            </w:r>
            <w:r>
              <w:t xml:space="preserve"> </w:t>
            </w:r>
            <w:r w:rsidR="00BA64EE">
              <w:t>Jigsaw source 3</w:t>
            </w:r>
            <w:r w:rsidR="00445049">
              <w:t xml:space="preserve"> – Page from </w:t>
            </w:r>
            <w:r w:rsidR="00445049" w:rsidRPr="00445049">
              <w:rPr>
                <w:i/>
                <w:iCs/>
              </w:rPr>
              <w:t xml:space="preserve">An Old Story Made New. Negro Makers of History </w:t>
            </w:r>
            <w:r w:rsidR="00445049">
              <w:t xml:space="preserve">by Carter G Woodson. </w:t>
            </w:r>
          </w:p>
          <w:p w14:paraId="408645FB" w14:textId="06BF8756" w:rsidR="00445049" w:rsidRDefault="00287259" w:rsidP="00295171">
            <w:hyperlink r:id="rId21" w:history="1">
              <w:r w:rsidR="00445049" w:rsidRPr="007A3E13">
                <w:rPr>
                  <w:rStyle w:val="Hyperlink"/>
                </w:rPr>
                <w:t>https://www.loc.gov/resource/rbpe.21003300/?sp=4</w:t>
              </w:r>
            </w:hyperlink>
          </w:p>
          <w:p w14:paraId="7C6FA5C1" w14:textId="7AC0DCCA" w:rsidR="00445049" w:rsidRDefault="00445049" w:rsidP="00295171">
            <w:r>
              <w:rPr>
                <w:noProof/>
              </w:rPr>
              <w:drawing>
                <wp:anchor distT="0" distB="0" distL="114300" distR="114300" simplePos="0" relativeHeight="251658240" behindDoc="0" locked="0" layoutInCell="1" allowOverlap="1" wp14:anchorId="6DEB0CD0" wp14:editId="5788C638">
                  <wp:simplePos x="0" y="0"/>
                  <wp:positionH relativeFrom="column">
                    <wp:posOffset>67945</wp:posOffset>
                  </wp:positionH>
                  <wp:positionV relativeFrom="paragraph">
                    <wp:posOffset>340995</wp:posOffset>
                  </wp:positionV>
                  <wp:extent cx="5556250" cy="6108700"/>
                  <wp:effectExtent l="0" t="0" r="6350" b="6350"/>
                  <wp:wrapSquare wrapText="bothSides"/>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rotWithShape="1">
                          <a:blip r:embed="rId22">
                            <a:extLst>
                              <a:ext uri="{28A0092B-C50C-407E-A947-70E740481C1C}">
                                <a14:useLocalDpi xmlns:a14="http://schemas.microsoft.com/office/drawing/2010/main" val="0"/>
                              </a:ext>
                            </a:extLst>
                          </a:blip>
                          <a:srcRect l="31527" t="29383" r="31459" b="988"/>
                          <a:stretch/>
                        </pic:blipFill>
                        <pic:spPr bwMode="auto">
                          <a:xfrm>
                            <a:off x="0" y="0"/>
                            <a:ext cx="5556250" cy="610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0BDAE8" w14:textId="492AD0F3" w:rsidR="00295171" w:rsidRDefault="00295171" w:rsidP="00295171"/>
          <w:p w14:paraId="6222EECC" w14:textId="7655B094" w:rsidR="00F924AF" w:rsidRDefault="00F924AF" w:rsidP="00295171">
            <w:pPr>
              <w:rPr>
                <w:b/>
                <w:bCs/>
              </w:rPr>
            </w:pPr>
          </w:p>
        </w:tc>
      </w:tr>
    </w:tbl>
    <w:p w14:paraId="50A41B5F" w14:textId="118EA637" w:rsidR="00295171" w:rsidRDefault="00295171" w:rsidP="00295171">
      <w:pPr>
        <w:rPr>
          <w:b/>
          <w:bCs/>
        </w:rPr>
      </w:pPr>
    </w:p>
    <w:p w14:paraId="288B515E" w14:textId="03BD3E45" w:rsidR="00BA64EE" w:rsidRDefault="00BA64EE" w:rsidP="00295171">
      <w:pPr>
        <w:rPr>
          <w:b/>
          <w:bCs/>
        </w:rPr>
      </w:pPr>
    </w:p>
    <w:tbl>
      <w:tblPr>
        <w:tblStyle w:val="TableGrid"/>
        <w:tblW w:w="0" w:type="auto"/>
        <w:tblLook w:val="04A0" w:firstRow="1" w:lastRow="0" w:firstColumn="1" w:lastColumn="0" w:noHBand="0" w:noVBand="1"/>
      </w:tblPr>
      <w:tblGrid>
        <w:gridCol w:w="9350"/>
      </w:tblGrid>
      <w:tr w:rsidR="00BA64EE" w14:paraId="00C4AE6F" w14:textId="77777777" w:rsidTr="003B6CF5">
        <w:trPr>
          <w:trHeight w:val="11078"/>
        </w:trPr>
        <w:tc>
          <w:tcPr>
            <w:tcW w:w="9350" w:type="dxa"/>
          </w:tcPr>
          <w:p w14:paraId="1D5B1C8A" w14:textId="77777777" w:rsidR="00BA64EE" w:rsidRDefault="00BA64EE" w:rsidP="00295171">
            <w:pPr>
              <w:rPr>
                <w:b/>
                <w:bCs/>
              </w:rPr>
            </w:pPr>
          </w:p>
          <w:p w14:paraId="2AA99DEE" w14:textId="1144013F" w:rsidR="00BA64EE" w:rsidRDefault="00BA64EE" w:rsidP="00295171">
            <w:r>
              <w:rPr>
                <w:b/>
                <w:bCs/>
              </w:rPr>
              <w:t xml:space="preserve">Document E: </w:t>
            </w:r>
            <w:r w:rsidRPr="00BA64EE">
              <w:t>Jigsaw source 4</w:t>
            </w:r>
            <w:r w:rsidR="003B6CF5">
              <w:t xml:space="preserve"> – Letter from Carter G Woodson to Mr. G.D. Eaton.</w:t>
            </w:r>
          </w:p>
          <w:p w14:paraId="78F07645" w14:textId="2CEF9521" w:rsidR="003B6CF5" w:rsidRDefault="00287259" w:rsidP="00295171">
            <w:hyperlink r:id="rId23" w:history="1">
              <w:r w:rsidR="003B6CF5" w:rsidRPr="007A3E13">
                <w:rPr>
                  <w:rStyle w:val="Hyperlink"/>
                </w:rPr>
                <w:t>https://www.journals.uchicago.edu/doi/abs/10.1086/JNHv12n2p330?journalCode=jnh</w:t>
              </w:r>
            </w:hyperlink>
          </w:p>
          <w:p w14:paraId="28B9B619" w14:textId="468FD532" w:rsidR="003B6CF5" w:rsidRDefault="003B6CF5" w:rsidP="00295171"/>
          <w:p w14:paraId="70022973" w14:textId="0961B983" w:rsidR="003B6CF5" w:rsidRDefault="003B6CF5" w:rsidP="00295171">
            <w:r>
              <w:rPr>
                <w:noProof/>
              </w:rPr>
              <w:drawing>
                <wp:anchor distT="0" distB="0" distL="114300" distR="114300" simplePos="0" relativeHeight="251659264" behindDoc="0" locked="0" layoutInCell="1" allowOverlap="1" wp14:anchorId="0DFE7F1A" wp14:editId="65C8843E">
                  <wp:simplePos x="0" y="0"/>
                  <wp:positionH relativeFrom="column">
                    <wp:posOffset>404495</wp:posOffset>
                  </wp:positionH>
                  <wp:positionV relativeFrom="paragraph">
                    <wp:posOffset>27305</wp:posOffset>
                  </wp:positionV>
                  <wp:extent cx="4908550" cy="6292850"/>
                  <wp:effectExtent l="0" t="0" r="6350" b="0"/>
                  <wp:wrapSquare wrapText="bothSides"/>
                  <wp:docPr id="6" name="Picture 6" descr="Text,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Word&#10;&#10;Description automatically generated"/>
                          <pic:cNvPicPr/>
                        </pic:nvPicPr>
                        <pic:blipFill rotWithShape="1">
                          <a:blip r:embed="rId24">
                            <a:extLst>
                              <a:ext uri="{28A0092B-C50C-407E-A947-70E740481C1C}">
                                <a14:useLocalDpi xmlns:a14="http://schemas.microsoft.com/office/drawing/2010/main" val="0"/>
                              </a:ext>
                            </a:extLst>
                          </a:blip>
                          <a:srcRect l="31320" t="15185" r="35278" b="8395"/>
                          <a:stretch/>
                        </pic:blipFill>
                        <pic:spPr bwMode="auto">
                          <a:xfrm>
                            <a:off x="0" y="0"/>
                            <a:ext cx="4908550" cy="6292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D88412" w14:textId="207025AA" w:rsidR="003B6CF5" w:rsidRDefault="003B6CF5" w:rsidP="00295171"/>
          <w:p w14:paraId="2414B36D" w14:textId="5D208892" w:rsidR="003B6CF5" w:rsidRDefault="003B6CF5" w:rsidP="00295171"/>
          <w:p w14:paraId="72B77CC1" w14:textId="1DE09531" w:rsidR="003B6CF5" w:rsidRDefault="003B6CF5" w:rsidP="00295171"/>
          <w:p w14:paraId="3CE724F8" w14:textId="4D0FF51E" w:rsidR="003B6CF5" w:rsidRDefault="003B6CF5" w:rsidP="00295171"/>
          <w:p w14:paraId="3B7E21C4" w14:textId="70E22422" w:rsidR="003B6CF5" w:rsidRDefault="003B6CF5" w:rsidP="00295171"/>
          <w:p w14:paraId="2E911494" w14:textId="0ECF3EB8" w:rsidR="003B6CF5" w:rsidRDefault="003B6CF5" w:rsidP="00295171"/>
          <w:p w14:paraId="3FA5E13A" w14:textId="071BFCD2" w:rsidR="003B6CF5" w:rsidRDefault="003B6CF5" w:rsidP="00295171"/>
          <w:p w14:paraId="33B778A6" w14:textId="3CE7D81C" w:rsidR="00A01C9A" w:rsidRDefault="00A01C9A" w:rsidP="00295171">
            <w:pPr>
              <w:rPr>
                <w:b/>
                <w:bCs/>
              </w:rPr>
            </w:pPr>
          </w:p>
          <w:p w14:paraId="264D7B08" w14:textId="4B6CB994" w:rsidR="00A01C9A" w:rsidRDefault="00A01C9A" w:rsidP="00295171">
            <w:pPr>
              <w:rPr>
                <w:b/>
                <w:bCs/>
              </w:rPr>
            </w:pPr>
          </w:p>
          <w:p w14:paraId="648FEEAF" w14:textId="4EAE69B0" w:rsidR="00A01C9A" w:rsidRDefault="00A01C9A" w:rsidP="00295171">
            <w:pPr>
              <w:rPr>
                <w:b/>
                <w:bCs/>
              </w:rPr>
            </w:pPr>
          </w:p>
        </w:tc>
      </w:tr>
    </w:tbl>
    <w:p w14:paraId="7E7E6882" w14:textId="290DA21C" w:rsidR="005B64D0" w:rsidRDefault="005B64D0" w:rsidP="00295171">
      <w:pPr>
        <w:rPr>
          <w:b/>
          <w:bCs/>
        </w:rPr>
      </w:pPr>
    </w:p>
    <w:p w14:paraId="0B10CCB1" w14:textId="1E89557B" w:rsidR="005B64D0" w:rsidRDefault="005B64D0" w:rsidP="00295171">
      <w:pPr>
        <w:rPr>
          <w:b/>
          <w:bCs/>
        </w:rPr>
      </w:pPr>
    </w:p>
    <w:p w14:paraId="15A1057C" w14:textId="75D04F3B" w:rsidR="005B64D0" w:rsidRPr="0086339A" w:rsidRDefault="0086339A" w:rsidP="0086339A">
      <w:pPr>
        <w:jc w:val="center"/>
        <w:rPr>
          <w:b/>
          <w:bCs/>
          <w:sz w:val="44"/>
          <w:szCs w:val="44"/>
        </w:rPr>
      </w:pPr>
      <w:r w:rsidRPr="0086339A">
        <w:rPr>
          <w:b/>
          <w:bCs/>
          <w:sz w:val="44"/>
          <w:szCs w:val="44"/>
        </w:rPr>
        <w:t>Part 3: Current Legislation</w:t>
      </w:r>
    </w:p>
    <w:p w14:paraId="33B31FAD" w14:textId="597010DD" w:rsidR="005B64D0" w:rsidRPr="00E15150" w:rsidRDefault="0086339A" w:rsidP="00295171">
      <w:pPr>
        <w:rPr>
          <w:u w:val="single"/>
        </w:rPr>
      </w:pPr>
      <w:r w:rsidRPr="00E15150">
        <w:rPr>
          <w:u w:val="single"/>
        </w:rPr>
        <w:t>Directions:</w:t>
      </w:r>
    </w:p>
    <w:p w14:paraId="770375E2" w14:textId="77777777" w:rsidR="00E15150" w:rsidRDefault="00E15150" w:rsidP="00295171">
      <w:r>
        <w:t xml:space="preserve">As a class, we will unpack specific sections from Ohio House Bill 322. While analyzing this document, fill out the graphic organizer on your guided notes sheet. </w:t>
      </w:r>
    </w:p>
    <w:p w14:paraId="3B43E57F" w14:textId="6471A63E" w:rsidR="00E15150" w:rsidRDefault="00E15150" w:rsidP="00295171">
      <w:r>
        <w:t xml:space="preserve">Consider the purpose of each section and statement while further contemplating how Carter G Woodson would react to this bill. </w:t>
      </w:r>
    </w:p>
    <w:p w14:paraId="6EED8DC5" w14:textId="2A64A931" w:rsidR="0086339A" w:rsidRDefault="0086339A" w:rsidP="00295171"/>
    <w:p w14:paraId="72BB828E" w14:textId="77777777" w:rsidR="0086339A" w:rsidRPr="0086339A" w:rsidRDefault="0086339A" w:rsidP="00295171"/>
    <w:p w14:paraId="3027769C" w14:textId="74FE1835" w:rsidR="005B64D0" w:rsidRDefault="005B64D0" w:rsidP="00295171">
      <w:pPr>
        <w:rPr>
          <w:b/>
          <w:bCs/>
        </w:rPr>
      </w:pPr>
    </w:p>
    <w:tbl>
      <w:tblPr>
        <w:tblStyle w:val="TableGrid"/>
        <w:tblW w:w="0" w:type="auto"/>
        <w:tblLook w:val="04A0" w:firstRow="1" w:lastRow="0" w:firstColumn="1" w:lastColumn="0" w:noHBand="0" w:noVBand="1"/>
      </w:tblPr>
      <w:tblGrid>
        <w:gridCol w:w="9350"/>
      </w:tblGrid>
      <w:tr w:rsidR="005B64D0" w14:paraId="6113F021" w14:textId="77777777" w:rsidTr="005B64D0">
        <w:trPr>
          <w:trHeight w:val="4778"/>
        </w:trPr>
        <w:tc>
          <w:tcPr>
            <w:tcW w:w="9350" w:type="dxa"/>
          </w:tcPr>
          <w:p w14:paraId="7CDFE01F" w14:textId="518A383F" w:rsidR="005B64D0" w:rsidRDefault="005B64D0" w:rsidP="00295171">
            <w:pPr>
              <w:rPr>
                <w:b/>
                <w:bCs/>
              </w:rPr>
            </w:pPr>
            <w:r>
              <w:rPr>
                <w:b/>
                <w:bCs/>
              </w:rPr>
              <w:t xml:space="preserve">Document F: </w:t>
            </w:r>
            <w:r w:rsidR="00E15150" w:rsidRPr="00E15150">
              <w:t>Sections from</w:t>
            </w:r>
            <w:r w:rsidR="00E15150">
              <w:rPr>
                <w:b/>
                <w:bCs/>
              </w:rPr>
              <w:t xml:space="preserve"> </w:t>
            </w:r>
            <w:r w:rsidRPr="005B64D0">
              <w:t>OH HB 322</w:t>
            </w:r>
          </w:p>
          <w:p w14:paraId="5B8268CE" w14:textId="6D77CA39" w:rsidR="00E15150" w:rsidRDefault="00287259" w:rsidP="00295171">
            <w:pPr>
              <w:rPr>
                <w:b/>
                <w:bCs/>
              </w:rPr>
            </w:pPr>
            <w:hyperlink r:id="rId25" w:history="1">
              <w:r w:rsidR="00E15150">
                <w:rPr>
                  <w:rStyle w:val="Hyperlink"/>
                </w:rPr>
                <w:t>hb322_00_IN (state.oh.us)</w:t>
              </w:r>
            </w:hyperlink>
          </w:p>
          <w:p w14:paraId="000D5BEF" w14:textId="77777777" w:rsidR="008F5750" w:rsidRDefault="008F5750" w:rsidP="00295171">
            <w:pPr>
              <w:rPr>
                <w:b/>
                <w:bCs/>
              </w:rPr>
            </w:pPr>
          </w:p>
          <w:p w14:paraId="7B2CA072" w14:textId="77777777" w:rsidR="008F5750" w:rsidRDefault="008F5750" w:rsidP="00295171">
            <w:pPr>
              <w:rPr>
                <w:b/>
                <w:bCs/>
              </w:rPr>
            </w:pPr>
          </w:p>
          <w:p w14:paraId="7193C003" w14:textId="77777777" w:rsidR="008F5750" w:rsidRDefault="008F5750" w:rsidP="00295171">
            <w:pPr>
              <w:rPr>
                <w:b/>
                <w:bCs/>
              </w:rPr>
            </w:pPr>
          </w:p>
          <w:p w14:paraId="6D11358C" w14:textId="720B334B" w:rsidR="008F5750" w:rsidRDefault="008F5750" w:rsidP="00295171">
            <w:r>
              <w:t>“</w:t>
            </w:r>
            <w:r w:rsidRPr="00E15150">
              <w:rPr>
                <w:b/>
                <w:bCs/>
                <w:u w:val="single"/>
              </w:rPr>
              <w:t>Sec. 3313.6027.</w:t>
            </w:r>
          </w:p>
          <w:p w14:paraId="59F3D58E" w14:textId="77777777" w:rsidR="008F5750" w:rsidRDefault="008F5750" w:rsidP="00295171">
            <w:pPr>
              <w:rPr>
                <w:b/>
                <w:bCs/>
              </w:rPr>
            </w:pPr>
          </w:p>
          <w:p w14:paraId="77F30B2A" w14:textId="1EBCAD44" w:rsidR="008F5750" w:rsidRDefault="008F5750" w:rsidP="00295171">
            <w:r>
              <w:t xml:space="preserve">…(B) In any course on history, civics, United States government and politics, social studies, or a similar subject area, no school district shall require, make part of such a course, or award course grading or credit for any of the following: </w:t>
            </w:r>
          </w:p>
          <w:p w14:paraId="1DAE9FCA" w14:textId="77777777" w:rsidR="008F5750" w:rsidRDefault="008F5750" w:rsidP="00295171">
            <w:r>
              <w:t xml:space="preserve">(1) Student work for, affiliation with, or service learning in association with any organization engaged in lobbying for legislation at the local, state, or federal level or in social or public policy </w:t>
            </w:r>
            <w:proofErr w:type="gramStart"/>
            <w:r>
              <w:t>advocacy;</w:t>
            </w:r>
            <w:proofErr w:type="gramEnd"/>
            <w:r>
              <w:t xml:space="preserve"> </w:t>
            </w:r>
          </w:p>
          <w:p w14:paraId="38173611" w14:textId="77777777" w:rsidR="008F5750" w:rsidRDefault="008F5750" w:rsidP="00295171">
            <w:r>
              <w:t xml:space="preserve">(2) Lobbying for legislation at the local, state, or federal </w:t>
            </w:r>
            <w:proofErr w:type="gramStart"/>
            <w:r>
              <w:t>level;</w:t>
            </w:r>
            <w:proofErr w:type="gramEnd"/>
            <w:r>
              <w:t xml:space="preserve"> </w:t>
            </w:r>
          </w:p>
          <w:p w14:paraId="45B458AC" w14:textId="77777777" w:rsidR="008F5750" w:rsidRDefault="008F5750" w:rsidP="00295171">
            <w:r>
              <w:t>(3) Any practicum, action project, or similar activity that involves social or public policy advocacy.”</w:t>
            </w:r>
          </w:p>
          <w:p w14:paraId="3DC85EED" w14:textId="77777777" w:rsidR="008F5750" w:rsidRDefault="008F5750" w:rsidP="00295171">
            <w:pPr>
              <w:rPr>
                <w:b/>
                <w:bCs/>
              </w:rPr>
            </w:pPr>
          </w:p>
          <w:p w14:paraId="393D3766" w14:textId="77777777" w:rsidR="008F5750" w:rsidRDefault="008F5750" w:rsidP="00295171">
            <w:pPr>
              <w:rPr>
                <w:b/>
                <w:bCs/>
              </w:rPr>
            </w:pPr>
          </w:p>
          <w:p w14:paraId="513F8F1D" w14:textId="77777777" w:rsidR="00C307A8" w:rsidRDefault="00F22B4D" w:rsidP="00295171">
            <w:r>
              <w:t>“</w:t>
            </w:r>
            <w:r w:rsidRPr="00E15150">
              <w:rPr>
                <w:b/>
                <w:bCs/>
                <w:u w:val="single"/>
              </w:rPr>
              <w:t>Sec. 3313.6028.</w:t>
            </w:r>
            <w:r>
              <w:t xml:space="preserve"> </w:t>
            </w:r>
          </w:p>
          <w:p w14:paraId="6471DA5E" w14:textId="77777777" w:rsidR="00C307A8" w:rsidRDefault="00C307A8" w:rsidP="00295171"/>
          <w:p w14:paraId="742D2481" w14:textId="0E621950" w:rsidR="008F5750" w:rsidRDefault="00F22B4D" w:rsidP="00295171">
            <w:r>
              <w:t>(A) No state agency, school district , or school shall teach, instruct, or train any administrator, teacher, staff, member, or employee to adopt or believe any of the following concepts:</w:t>
            </w:r>
          </w:p>
          <w:p w14:paraId="1FA6BCEE" w14:textId="77777777" w:rsidR="00A541C7" w:rsidRDefault="00A541C7" w:rsidP="00295171">
            <w:pPr>
              <w:rPr>
                <w:b/>
                <w:bCs/>
              </w:rPr>
            </w:pPr>
          </w:p>
          <w:p w14:paraId="37F1796B" w14:textId="77777777" w:rsidR="00A541C7" w:rsidRDefault="00A541C7" w:rsidP="00295171">
            <w:r>
              <w:t xml:space="preserve">(10) The advent of slavery in the territory that is now the United States constituted the true founding of the United </w:t>
            </w:r>
            <w:proofErr w:type="gramStart"/>
            <w:r>
              <w:t>States;</w:t>
            </w:r>
            <w:proofErr w:type="gramEnd"/>
            <w:r>
              <w:t xml:space="preserve"> </w:t>
            </w:r>
          </w:p>
          <w:p w14:paraId="35F46BC0" w14:textId="77777777" w:rsidR="00A541C7" w:rsidRDefault="00A541C7" w:rsidP="00295171"/>
          <w:p w14:paraId="4A282B05" w14:textId="77777777" w:rsidR="00A541C7" w:rsidRDefault="00A541C7" w:rsidP="00295171">
            <w:r>
              <w:lastRenderedPageBreak/>
              <w:t xml:space="preserve">(11) With respect to their relationship to American values, slavery and racism are anything other than deviations from, betrayals of, or failures to live up to the authentic founding principles of the United States, which include liberty and equality. </w:t>
            </w:r>
          </w:p>
          <w:p w14:paraId="6C1ABF6C" w14:textId="77777777" w:rsidR="00A541C7" w:rsidRDefault="00A541C7" w:rsidP="00295171"/>
          <w:p w14:paraId="61395392" w14:textId="4770B6A6" w:rsidR="00A541C7" w:rsidRDefault="00A541C7" w:rsidP="00295171">
            <w:r>
              <w:t>(B) No teacher or school administrator employed by a school district or employee of a state agency shall approve for use, make use of, or carry out standards, curricula, lesson plans, textbooks, instructional materials, or instructional practices that serve to inculcate the concepts described in divisions (A)(1) to (11) of this section.</w:t>
            </w:r>
          </w:p>
          <w:p w14:paraId="4A1BE328" w14:textId="2AE6621B" w:rsidR="00C307A8" w:rsidRDefault="00C307A8" w:rsidP="00295171"/>
          <w:p w14:paraId="634E60DA" w14:textId="75248970" w:rsidR="00C307A8" w:rsidRDefault="00C307A8" w:rsidP="00295171">
            <w:r>
              <w:t>(C) If a student completes a course that includes any of the concepts described in divisions (A)(1) to (11) of this section, that course shall not count towards the requirements for high school graduation specified in section 3313.603 of the Revised Code.”</w:t>
            </w:r>
          </w:p>
          <w:p w14:paraId="15B9849A" w14:textId="0920C59D" w:rsidR="00C307A8" w:rsidRDefault="00C307A8" w:rsidP="00295171"/>
          <w:p w14:paraId="4949DE51" w14:textId="31E2B1CD" w:rsidR="00C307A8" w:rsidRDefault="00C307A8" w:rsidP="00295171"/>
          <w:p w14:paraId="60CBE049" w14:textId="0868300F" w:rsidR="00C307A8" w:rsidRDefault="00C307A8" w:rsidP="00295171"/>
          <w:p w14:paraId="066C85D5" w14:textId="77777777" w:rsidR="00C307A8" w:rsidRDefault="00C307A8" w:rsidP="00295171">
            <w:r>
              <w:t>“</w:t>
            </w:r>
            <w:r w:rsidRPr="00E15150">
              <w:rPr>
                <w:b/>
                <w:bCs/>
                <w:u w:val="single"/>
              </w:rPr>
              <w:t>Sec. 3313.6029.</w:t>
            </w:r>
            <w:r w:rsidRPr="00E15150">
              <w:rPr>
                <w:b/>
                <w:bCs/>
              </w:rPr>
              <w:t xml:space="preserve"> </w:t>
            </w:r>
          </w:p>
          <w:p w14:paraId="20085344" w14:textId="0AB7ED83" w:rsidR="00C307A8" w:rsidRDefault="00C307A8" w:rsidP="00295171">
            <w:r>
              <w:t>No teacher shall be required by a policy of any state agency, school district, or school administration to affirm a belief in the systemic nature of racism, or like ideas</w:t>
            </w:r>
            <w:r w:rsidR="001E5654">
              <w:t>..</w:t>
            </w:r>
            <w:r>
              <w:t>.”</w:t>
            </w:r>
          </w:p>
          <w:p w14:paraId="336689C6" w14:textId="77777777" w:rsidR="00C307A8" w:rsidRDefault="00C307A8" w:rsidP="00295171"/>
          <w:p w14:paraId="0DBF47BA" w14:textId="77777777" w:rsidR="00C307A8" w:rsidRDefault="00C307A8" w:rsidP="00295171"/>
          <w:p w14:paraId="7A5A427A" w14:textId="77777777" w:rsidR="00C307A8" w:rsidRDefault="00C307A8" w:rsidP="00295171"/>
          <w:p w14:paraId="0A10F416" w14:textId="77777777" w:rsidR="00C307A8" w:rsidRDefault="00C307A8" w:rsidP="00295171"/>
          <w:p w14:paraId="6BACD929" w14:textId="73B53721" w:rsidR="00C307A8" w:rsidRDefault="00C307A8" w:rsidP="00295171">
            <w:pPr>
              <w:rPr>
                <w:b/>
                <w:bCs/>
              </w:rPr>
            </w:pPr>
          </w:p>
        </w:tc>
      </w:tr>
    </w:tbl>
    <w:p w14:paraId="52F3ABC7" w14:textId="77777777" w:rsidR="005B64D0" w:rsidRDefault="005B64D0" w:rsidP="00295171">
      <w:pPr>
        <w:rPr>
          <w:b/>
          <w:bCs/>
        </w:rPr>
      </w:pPr>
    </w:p>
    <w:sectPr w:rsidR="005B64D0" w:rsidSect="00BC44B0">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D207F" w14:textId="77777777" w:rsidR="00B91A06" w:rsidRDefault="00B91A06" w:rsidP="00DE71DB">
      <w:r>
        <w:separator/>
      </w:r>
    </w:p>
  </w:endnote>
  <w:endnote w:type="continuationSeparator" w:id="0">
    <w:p w14:paraId="02A70226" w14:textId="77777777" w:rsidR="00B91A06" w:rsidRDefault="00B91A0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rig_lato_regula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5DD04" w14:textId="77777777" w:rsidR="00B91A06" w:rsidRDefault="00B91A06" w:rsidP="00DE71DB">
      <w:r>
        <w:separator/>
      </w:r>
    </w:p>
  </w:footnote>
  <w:footnote w:type="continuationSeparator" w:id="0">
    <w:p w14:paraId="0CAED721" w14:textId="77777777" w:rsidR="00B91A06" w:rsidRDefault="00B91A0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83E"/>
    <w:multiLevelType w:val="hybridMultilevel"/>
    <w:tmpl w:val="852C9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46FB3"/>
    <w:rsid w:val="001E5654"/>
    <w:rsid w:val="00287259"/>
    <w:rsid w:val="00295171"/>
    <w:rsid w:val="003463CF"/>
    <w:rsid w:val="003B6CF5"/>
    <w:rsid w:val="00445049"/>
    <w:rsid w:val="0044664B"/>
    <w:rsid w:val="004E77A4"/>
    <w:rsid w:val="004F3150"/>
    <w:rsid w:val="005B64D0"/>
    <w:rsid w:val="006F17C1"/>
    <w:rsid w:val="0086339A"/>
    <w:rsid w:val="008F5750"/>
    <w:rsid w:val="0090103B"/>
    <w:rsid w:val="00920A79"/>
    <w:rsid w:val="009412AE"/>
    <w:rsid w:val="009F283C"/>
    <w:rsid w:val="00A01C9A"/>
    <w:rsid w:val="00A541C7"/>
    <w:rsid w:val="00AE5BE0"/>
    <w:rsid w:val="00B2207B"/>
    <w:rsid w:val="00B75DF0"/>
    <w:rsid w:val="00B91A06"/>
    <w:rsid w:val="00BA64EE"/>
    <w:rsid w:val="00BB2072"/>
    <w:rsid w:val="00BC44B0"/>
    <w:rsid w:val="00C307A8"/>
    <w:rsid w:val="00C83236"/>
    <w:rsid w:val="00D13DD5"/>
    <w:rsid w:val="00DE71DB"/>
    <w:rsid w:val="00E15150"/>
    <w:rsid w:val="00F06947"/>
    <w:rsid w:val="00F22B4D"/>
    <w:rsid w:val="00F448F8"/>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83C"/>
    <w:rPr>
      <w:color w:val="0000FF"/>
      <w:u w:val="single"/>
    </w:rPr>
  </w:style>
  <w:style w:type="paragraph" w:customStyle="1" w:styleId="font7">
    <w:name w:val="font_7"/>
    <w:basedOn w:val="Normal"/>
    <w:rsid w:val="00B75DF0"/>
    <w:pPr>
      <w:spacing w:before="100" w:beforeAutospacing="1" w:after="100" w:afterAutospacing="1"/>
    </w:pPr>
    <w:rPr>
      <w:rFonts w:ascii="Times New Roman" w:eastAsia="Times New Roman" w:hAnsi="Times New Roman" w:cs="Times New Roman"/>
    </w:rPr>
  </w:style>
  <w:style w:type="paragraph" w:customStyle="1" w:styleId="font8">
    <w:name w:val="font_8"/>
    <w:basedOn w:val="Normal"/>
    <w:rsid w:val="00B75DF0"/>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AE5BE0"/>
  </w:style>
  <w:style w:type="paragraph" w:styleId="ListParagraph">
    <w:name w:val="List Paragraph"/>
    <w:basedOn w:val="Normal"/>
    <w:uiPriority w:val="34"/>
    <w:qFormat/>
    <w:rsid w:val="00F448F8"/>
    <w:pPr>
      <w:ind w:left="720"/>
      <w:contextualSpacing/>
    </w:pPr>
  </w:style>
  <w:style w:type="character" w:styleId="UnresolvedMention">
    <w:name w:val="Unresolved Mention"/>
    <w:basedOn w:val="DefaultParagraphFont"/>
    <w:uiPriority w:val="99"/>
    <w:semiHidden/>
    <w:unhideWhenUsed/>
    <w:rsid w:val="0044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723">
      <w:bodyDiv w:val="1"/>
      <w:marLeft w:val="0"/>
      <w:marRight w:val="0"/>
      <w:marTop w:val="0"/>
      <w:marBottom w:val="0"/>
      <w:divBdr>
        <w:top w:val="none" w:sz="0" w:space="0" w:color="auto"/>
        <w:left w:val="none" w:sz="0" w:space="0" w:color="auto"/>
        <w:bottom w:val="none" w:sz="0" w:space="0" w:color="auto"/>
        <w:right w:val="none" w:sz="0" w:space="0" w:color="auto"/>
      </w:divBdr>
    </w:div>
    <w:div w:id="145898997">
      <w:bodyDiv w:val="1"/>
      <w:marLeft w:val="0"/>
      <w:marRight w:val="0"/>
      <w:marTop w:val="0"/>
      <w:marBottom w:val="0"/>
      <w:divBdr>
        <w:top w:val="none" w:sz="0" w:space="0" w:color="auto"/>
        <w:left w:val="none" w:sz="0" w:space="0" w:color="auto"/>
        <w:bottom w:val="none" w:sz="0" w:space="0" w:color="auto"/>
        <w:right w:val="none" w:sz="0" w:space="0" w:color="auto"/>
      </w:divBdr>
    </w:div>
    <w:div w:id="279728989">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243183255">
      <w:bodyDiv w:val="1"/>
      <w:marLeft w:val="0"/>
      <w:marRight w:val="0"/>
      <w:marTop w:val="0"/>
      <w:marBottom w:val="0"/>
      <w:divBdr>
        <w:top w:val="none" w:sz="0" w:space="0" w:color="auto"/>
        <w:left w:val="none" w:sz="0" w:space="0" w:color="auto"/>
        <w:bottom w:val="none" w:sz="0" w:space="0" w:color="auto"/>
        <w:right w:val="none" w:sz="0" w:space="0" w:color="auto"/>
      </w:divBdr>
      <w:divsChild>
        <w:div w:id="1309671484">
          <w:marLeft w:val="0"/>
          <w:marRight w:val="0"/>
          <w:marTop w:val="0"/>
          <w:marBottom w:val="0"/>
          <w:divBdr>
            <w:top w:val="none" w:sz="0" w:space="0" w:color="auto"/>
            <w:left w:val="none" w:sz="0" w:space="0" w:color="auto"/>
            <w:bottom w:val="none" w:sz="0" w:space="0" w:color="auto"/>
            <w:right w:val="none" w:sz="0" w:space="0" w:color="auto"/>
          </w:divBdr>
        </w:div>
        <w:div w:id="1022048562">
          <w:marLeft w:val="0"/>
          <w:marRight w:val="0"/>
          <w:marTop w:val="0"/>
          <w:marBottom w:val="0"/>
          <w:divBdr>
            <w:top w:val="none" w:sz="0" w:space="0" w:color="auto"/>
            <w:left w:val="none" w:sz="0" w:space="0" w:color="auto"/>
            <w:bottom w:val="none" w:sz="0" w:space="0" w:color="auto"/>
            <w:right w:val="none" w:sz="0" w:space="0" w:color="auto"/>
          </w:divBdr>
          <w:divsChild>
            <w:div w:id="1605262858">
              <w:marLeft w:val="0"/>
              <w:marRight w:val="0"/>
              <w:marTop w:val="0"/>
              <w:marBottom w:val="0"/>
              <w:divBdr>
                <w:top w:val="none" w:sz="0" w:space="0" w:color="auto"/>
                <w:left w:val="none" w:sz="0" w:space="0" w:color="auto"/>
                <w:bottom w:val="none" w:sz="0" w:space="0" w:color="auto"/>
                <w:right w:val="none" w:sz="0" w:space="0" w:color="auto"/>
              </w:divBdr>
              <w:divsChild>
                <w:div w:id="384719080">
                  <w:marLeft w:val="0"/>
                  <w:marRight w:val="0"/>
                  <w:marTop w:val="0"/>
                  <w:marBottom w:val="0"/>
                  <w:divBdr>
                    <w:top w:val="none" w:sz="0" w:space="0" w:color="auto"/>
                    <w:left w:val="none" w:sz="0" w:space="0" w:color="auto"/>
                    <w:bottom w:val="none" w:sz="0" w:space="0" w:color="auto"/>
                    <w:right w:val="none" w:sz="0" w:space="0" w:color="auto"/>
                  </w:divBdr>
                </w:div>
                <w:div w:id="1538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21108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picturingblackhistory.org/carter-godwin-woodso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oc.gov/resource/rbpe.21003300/?sp=4" TargetMode="External"/><Relationship Id="rId7" Type="http://schemas.openxmlformats.org/officeDocument/2006/relationships/settings" Target="settings.xml"/><Relationship Id="rId12" Type="http://schemas.openxmlformats.org/officeDocument/2006/relationships/hyperlink" Target="https://www.picturingblackhistory.org/carter-godwin-woodson" TargetMode="External"/><Relationship Id="rId17" Type="http://schemas.openxmlformats.org/officeDocument/2006/relationships/hyperlink" Target="https://asalh.org/festival/" TargetMode="External"/><Relationship Id="rId25" Type="http://schemas.openxmlformats.org/officeDocument/2006/relationships/hyperlink" Target="https://search-prod.lis.state.oh.us/solarapi/v1/general_assembly_134/bills/hb322/IN/00/hb322_00_IN?format=pdf" TargetMode="External"/><Relationship Id="rId2" Type="http://schemas.openxmlformats.org/officeDocument/2006/relationships/customXml" Target="../customXml/item2.xml"/><Relationship Id="rId16" Type="http://schemas.openxmlformats.org/officeDocument/2006/relationships/hyperlink" Target="https://asalh.org/document/the-black-history-bulletin/" TargetMode="External"/><Relationship Id="rId20" Type="http://schemas.openxmlformats.org/officeDocument/2006/relationships/hyperlink" Target="https://www.presidency.ucsb.edu/documents/message-the-observance-black-history-month-february-19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d.com/talks/hasan_kwame_jeffries_why_we_must_confront_the_painful_parts_of_us_history?language=en"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salh.org/document/journal-of-african-american-history/" TargetMode="External"/><Relationship Id="rId23" Type="http://schemas.openxmlformats.org/officeDocument/2006/relationships/hyperlink" Target="https://www.journals.uchicago.edu/doi/abs/10.1086/JNHv12n2p330?journalCode=jn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stor.org/stable/i401744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annica.com/topic/African-American/The-age-of-Booker-T-Washington" TargetMode="External"/><Relationship Id="rId22" Type="http://schemas.openxmlformats.org/officeDocument/2006/relationships/image" Target="media/image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D1F209-E9B6-43B6-8893-422D44986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1740</Words>
  <Characters>9922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2022-03-13T16:27:00Z</dcterms:created>
  <dcterms:modified xsi:type="dcterms:W3CDTF">2022-03-13T16:27:00Z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